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44D" w:rsidRPr="00EF4BBE" w:rsidRDefault="000A044D" w:rsidP="00EF4BBE">
      <w:pPr>
        <w:spacing w:before="20" w:after="200"/>
        <w:ind w:firstLine="0"/>
        <w:jc w:val="left"/>
        <w:rPr>
          <w:bCs w:val="0"/>
        </w:rPr>
      </w:pPr>
      <w:r w:rsidRPr="00EF4BBE">
        <w:rPr>
          <w:bCs w:val="0"/>
        </w:rPr>
        <w:t>УДК 544.032.65:621.373.826+004.942</w:t>
      </w:r>
    </w:p>
    <w:p w:rsidR="00B63018" w:rsidRPr="00EF4BBE" w:rsidRDefault="00B63018" w:rsidP="00EF4BBE">
      <w:pPr>
        <w:spacing w:before="20" w:after="200"/>
        <w:ind w:firstLine="0"/>
        <w:contextualSpacing/>
        <w:rPr>
          <w:b/>
          <w:bCs w:val="0"/>
        </w:rPr>
      </w:pPr>
      <w:r w:rsidRPr="00EF4BBE">
        <w:rPr>
          <w:b/>
          <w:bCs w:val="0"/>
        </w:rPr>
        <w:t>Исследовани</w:t>
      </w:r>
      <w:r w:rsidR="00640B61" w:rsidRPr="00EF4BBE">
        <w:rPr>
          <w:b/>
          <w:bCs w:val="0"/>
        </w:rPr>
        <w:t>я</w:t>
      </w:r>
      <w:r w:rsidRPr="00EF4BBE">
        <w:rPr>
          <w:b/>
          <w:bCs w:val="0"/>
        </w:rPr>
        <w:t xml:space="preserve"> </w:t>
      </w:r>
      <w:r w:rsidR="00640B61" w:rsidRPr="00EF4BBE">
        <w:rPr>
          <w:b/>
          <w:bCs w:val="0"/>
        </w:rPr>
        <w:t xml:space="preserve">ИПЛИТ РАН по моделированию лазерного спекания металлических </w:t>
      </w:r>
      <w:r w:rsidRPr="00EF4BBE">
        <w:rPr>
          <w:b/>
          <w:bCs w:val="0"/>
        </w:rPr>
        <w:t>порошков.</w:t>
      </w:r>
    </w:p>
    <w:p w:rsidR="00180C2F" w:rsidRPr="00EF4BBE" w:rsidRDefault="00180C2F" w:rsidP="00EF4BBE">
      <w:pPr>
        <w:spacing w:before="20" w:after="200"/>
        <w:ind w:firstLine="0"/>
        <w:contextualSpacing/>
        <w:rPr>
          <w:bCs w:val="0"/>
        </w:rPr>
      </w:pPr>
      <w:r w:rsidRPr="00EF4BBE">
        <w:rPr>
          <w:bCs w:val="0"/>
        </w:rPr>
        <w:t>Хоменко</w:t>
      </w:r>
      <w:r w:rsidR="00957186" w:rsidRPr="00EF4BBE">
        <w:rPr>
          <w:bCs w:val="0"/>
        </w:rPr>
        <w:t xml:space="preserve"> М</w:t>
      </w:r>
      <w:r w:rsidR="00555F53" w:rsidRPr="00EF4BBE">
        <w:rPr>
          <w:bCs w:val="0"/>
        </w:rPr>
        <w:t>.</w:t>
      </w:r>
      <w:r w:rsidR="00957186" w:rsidRPr="00EF4BBE">
        <w:rPr>
          <w:bCs w:val="0"/>
        </w:rPr>
        <w:t>Д</w:t>
      </w:r>
      <w:r w:rsidR="00555F53" w:rsidRPr="00EF4BBE">
        <w:rPr>
          <w:bCs w:val="0"/>
        </w:rPr>
        <w:t>.;</w:t>
      </w:r>
      <w:r w:rsidRPr="00EF4BBE">
        <w:rPr>
          <w:bCs w:val="0"/>
        </w:rPr>
        <w:t xml:space="preserve"> Низьев</w:t>
      </w:r>
      <w:r w:rsidR="00957186" w:rsidRPr="00EF4BBE">
        <w:rPr>
          <w:bCs w:val="0"/>
        </w:rPr>
        <w:t xml:space="preserve"> В</w:t>
      </w:r>
      <w:r w:rsidR="00555F53" w:rsidRPr="00EF4BBE">
        <w:rPr>
          <w:bCs w:val="0"/>
        </w:rPr>
        <w:t>.</w:t>
      </w:r>
      <w:r w:rsidR="00957186" w:rsidRPr="00EF4BBE">
        <w:rPr>
          <w:bCs w:val="0"/>
        </w:rPr>
        <w:t>Г</w:t>
      </w:r>
      <w:r w:rsidR="00555F53" w:rsidRPr="00EF4BBE">
        <w:rPr>
          <w:bCs w:val="0"/>
        </w:rPr>
        <w:t>.,</w:t>
      </w:r>
      <w:r w:rsidR="00957186" w:rsidRPr="00EF4BBE">
        <w:rPr>
          <w:bCs w:val="0"/>
        </w:rPr>
        <w:t>д.ф.-м.н</w:t>
      </w:r>
      <w:r w:rsidR="00555F53" w:rsidRPr="00EF4BBE">
        <w:rPr>
          <w:bCs w:val="0"/>
        </w:rPr>
        <w:t xml:space="preserve">; </w:t>
      </w:r>
      <w:r w:rsidRPr="00EF4BBE">
        <w:rPr>
          <w:bCs w:val="0"/>
        </w:rPr>
        <w:t>Мирзаде</w:t>
      </w:r>
      <w:r w:rsidR="00957186" w:rsidRPr="00EF4BBE">
        <w:rPr>
          <w:bCs w:val="0"/>
        </w:rPr>
        <w:t xml:space="preserve"> Ф</w:t>
      </w:r>
      <w:r w:rsidR="00555F53" w:rsidRPr="00EF4BBE">
        <w:rPr>
          <w:bCs w:val="0"/>
        </w:rPr>
        <w:t>.</w:t>
      </w:r>
      <w:r w:rsidR="00957186" w:rsidRPr="00EF4BBE">
        <w:rPr>
          <w:bCs w:val="0"/>
        </w:rPr>
        <w:t>Х</w:t>
      </w:r>
      <w:r w:rsidR="00555F53" w:rsidRPr="00EF4BBE">
        <w:rPr>
          <w:bCs w:val="0"/>
        </w:rPr>
        <w:t xml:space="preserve">. </w:t>
      </w:r>
      <w:r w:rsidR="00957186" w:rsidRPr="00EF4BBE">
        <w:rPr>
          <w:bCs w:val="0"/>
        </w:rPr>
        <w:t>д.ф.-м</w:t>
      </w:r>
      <w:r w:rsidR="00555F53" w:rsidRPr="00EF4BBE">
        <w:rPr>
          <w:bCs w:val="0"/>
        </w:rPr>
        <w:t>.</w:t>
      </w:r>
      <w:r w:rsidR="00957186" w:rsidRPr="00EF4BBE">
        <w:rPr>
          <w:bCs w:val="0"/>
        </w:rPr>
        <w:t>н</w:t>
      </w:r>
      <w:r w:rsidR="00555F53" w:rsidRPr="00EF4BBE">
        <w:rPr>
          <w:bCs w:val="0"/>
        </w:rPr>
        <w:t xml:space="preserve">; </w:t>
      </w:r>
      <w:r w:rsidR="00EF4BBE">
        <w:rPr>
          <w:bCs w:val="0"/>
        </w:rPr>
        <w:br/>
      </w:r>
      <w:r w:rsidRPr="00EF4BBE">
        <w:rPr>
          <w:bCs w:val="0"/>
        </w:rPr>
        <w:t>Гришаев</w:t>
      </w:r>
      <w:r w:rsidR="00957186" w:rsidRPr="00EF4BBE">
        <w:rPr>
          <w:bCs w:val="0"/>
        </w:rPr>
        <w:t xml:space="preserve"> Р</w:t>
      </w:r>
      <w:r w:rsidR="00555F53" w:rsidRPr="00EF4BBE">
        <w:rPr>
          <w:bCs w:val="0"/>
        </w:rPr>
        <w:t>.</w:t>
      </w:r>
      <w:r w:rsidR="00957186" w:rsidRPr="00EF4BBE">
        <w:rPr>
          <w:bCs w:val="0"/>
        </w:rPr>
        <w:t>В</w:t>
      </w:r>
      <w:r w:rsidR="00555F53" w:rsidRPr="00EF4BBE">
        <w:rPr>
          <w:bCs w:val="0"/>
        </w:rPr>
        <w:t xml:space="preserve">. </w:t>
      </w:r>
      <w:r w:rsidR="00957186" w:rsidRPr="00EF4BBE">
        <w:rPr>
          <w:bCs w:val="0"/>
        </w:rPr>
        <w:t>к.ф.</w:t>
      </w:r>
      <w:r w:rsidR="00555F53" w:rsidRPr="00EF4BBE">
        <w:rPr>
          <w:bCs w:val="0"/>
        </w:rPr>
        <w:t>-</w:t>
      </w:r>
      <w:r w:rsidR="00957186" w:rsidRPr="00EF4BBE">
        <w:rPr>
          <w:bCs w:val="0"/>
        </w:rPr>
        <w:t>м.н</w:t>
      </w:r>
    </w:p>
    <w:p w:rsidR="00555F53" w:rsidRPr="00EF4BBE" w:rsidRDefault="00555F53" w:rsidP="00EF4BBE">
      <w:pPr>
        <w:spacing w:before="20" w:after="200"/>
        <w:ind w:firstLine="0"/>
        <w:contextualSpacing/>
        <w:rPr>
          <w:rStyle w:val="ad"/>
          <w:bCs w:val="0"/>
          <w:color w:val="0000FF" w:themeColor="hyperlink"/>
          <w:sz w:val="22"/>
          <w:lang w:val="en-US"/>
        </w:rPr>
      </w:pPr>
      <w:hyperlink r:id="rId8" w:history="1">
        <w:r w:rsidRPr="00EF4BBE">
          <w:rPr>
            <w:rStyle w:val="ad"/>
            <w:bCs w:val="0"/>
            <w:color w:val="0000FF" w:themeColor="hyperlink"/>
            <w:sz w:val="22"/>
            <w:lang w:val="en-US"/>
          </w:rPr>
          <w:t>top20072007@rambler.ru</w:t>
        </w:r>
      </w:hyperlink>
    </w:p>
    <w:p w:rsidR="00957186" w:rsidRPr="00EF4BBE" w:rsidRDefault="00A949C6" w:rsidP="00EF4BBE">
      <w:pPr>
        <w:spacing w:before="20" w:after="200"/>
        <w:ind w:firstLine="0"/>
        <w:contextualSpacing/>
        <w:rPr>
          <w:bCs w:val="0"/>
          <w:i/>
        </w:rPr>
      </w:pPr>
      <w:r w:rsidRPr="00EF4BBE">
        <w:rPr>
          <w:bCs w:val="0"/>
          <w:i/>
        </w:rPr>
        <w:t xml:space="preserve">Институт </w:t>
      </w:r>
      <w:r w:rsidR="00180C2F" w:rsidRPr="00EF4BBE">
        <w:rPr>
          <w:bCs w:val="0"/>
          <w:i/>
        </w:rPr>
        <w:t xml:space="preserve">проблем </w:t>
      </w:r>
      <w:r w:rsidRPr="00EF4BBE">
        <w:rPr>
          <w:bCs w:val="0"/>
          <w:i/>
        </w:rPr>
        <w:t>лазерных и информационных технологий, Российской Академии Наук</w:t>
      </w:r>
      <w:r w:rsidR="00180C2F" w:rsidRPr="00EF4BBE">
        <w:rPr>
          <w:bCs w:val="0"/>
          <w:i/>
        </w:rPr>
        <w:t xml:space="preserve"> </w:t>
      </w:r>
    </w:p>
    <w:p w:rsidR="00555F53" w:rsidRDefault="00555F53" w:rsidP="008B5FA9">
      <w:pPr>
        <w:pStyle w:val="af1"/>
        <w:jc w:val="center"/>
        <w:rPr>
          <w:sz w:val="22"/>
          <w:szCs w:val="22"/>
        </w:rPr>
      </w:pPr>
    </w:p>
    <w:p w:rsidR="00555F53" w:rsidRPr="00E830E0" w:rsidRDefault="00555F53" w:rsidP="00555F53">
      <w:pPr>
        <w:spacing w:before="20"/>
        <w:ind w:firstLine="709"/>
        <w:contextualSpacing/>
        <w:rPr>
          <w:b/>
          <w:i/>
        </w:rPr>
      </w:pPr>
      <w:r>
        <w:rPr>
          <w:b/>
          <w:i/>
        </w:rPr>
        <w:t>Аннотация</w:t>
      </w:r>
      <w:r w:rsidRPr="00E830E0">
        <w:rPr>
          <w:b/>
          <w:i/>
        </w:rPr>
        <w:t xml:space="preserve">: </w:t>
      </w:r>
    </w:p>
    <w:p w:rsidR="00555F53" w:rsidRDefault="00555F53" w:rsidP="00555F53">
      <w:pPr>
        <w:spacing w:before="20"/>
        <w:ind w:firstLine="709"/>
        <w:contextualSpacing/>
      </w:pPr>
      <w:r w:rsidRPr="00432D62">
        <w:t>В работе представлены результаты ИПЛИТ РАН по численному исследованию лазерного спекания одно- и двухкомпонентных порошков. Для моделирования кинетики фазовых превращений используется уравнение Колмогорова-Джонсона-Мейла-Аврами (</w:t>
      </w:r>
      <w:r w:rsidRPr="00432D62">
        <w:rPr>
          <w:lang w:val="en-US"/>
        </w:rPr>
        <w:t>KJMA</w:t>
      </w:r>
      <w:r w:rsidRPr="00432D62">
        <w:t xml:space="preserve">), для систем с неоднородной скоростью нуклеации. Показано влияние сопряженных процессов переноса тепла и фазовых превращений, теплоотвода подложки на конечную микроструктуру наплавленного валика методом коаксиальной инжекции. Выявлено качественное различие поведения температуры на поверхности валика и в глубине подложки, приводящее к неоднородной микроструктуре конечного слоя. Рассчитана усадка для случая прямого спекания слоя </w:t>
      </w:r>
      <w:r>
        <w:t xml:space="preserve">двухкомпонентного </w:t>
      </w:r>
      <w:r w:rsidRPr="00432D62">
        <w:t>порошка</w:t>
      </w:r>
      <w:r>
        <w:t>.</w:t>
      </w:r>
    </w:p>
    <w:p w:rsidR="00555F53" w:rsidRPr="00E830E0" w:rsidRDefault="00555F53" w:rsidP="00555F53">
      <w:pPr>
        <w:spacing w:before="20"/>
        <w:ind w:firstLine="709"/>
        <w:contextualSpacing/>
        <w:rPr>
          <w:b/>
          <w:i/>
        </w:rPr>
      </w:pPr>
      <w:r w:rsidRPr="00E830E0">
        <w:rPr>
          <w:b/>
          <w:i/>
        </w:rPr>
        <w:t xml:space="preserve">Ключевые слова: </w:t>
      </w:r>
    </w:p>
    <w:p w:rsidR="00555F53" w:rsidRDefault="00555F53" w:rsidP="00555F53">
      <w:pPr>
        <w:spacing w:before="20"/>
        <w:ind w:firstLine="709"/>
        <w:contextualSpacing/>
      </w:pPr>
      <w:r>
        <w:t>лазерное спекание, численное моделирование, микроструктура, порошок силумина, усадка.</w:t>
      </w:r>
    </w:p>
    <w:p w:rsidR="00555F53" w:rsidRPr="00B81AF1" w:rsidRDefault="00555F53" w:rsidP="00555F53">
      <w:pPr>
        <w:spacing w:before="20"/>
        <w:ind w:firstLine="709"/>
        <w:contextualSpacing/>
      </w:pPr>
    </w:p>
    <w:p w:rsidR="00555F53" w:rsidRPr="00B81AF1" w:rsidRDefault="00555F53" w:rsidP="00555F53">
      <w:pPr>
        <w:spacing w:before="20"/>
        <w:ind w:firstLine="709"/>
        <w:contextualSpacing/>
        <w:rPr>
          <w:b/>
          <w:i/>
          <w:lang w:val="en-US"/>
        </w:rPr>
      </w:pPr>
      <w:r w:rsidRPr="00B81AF1">
        <w:rPr>
          <w:b/>
          <w:i/>
          <w:lang w:val="en-US"/>
        </w:rPr>
        <w:t>Abstract:</w:t>
      </w:r>
    </w:p>
    <w:p w:rsidR="00555F53" w:rsidRPr="00EA4D05" w:rsidRDefault="00EF4BBE" w:rsidP="00555F53">
      <w:pPr>
        <w:spacing w:before="20"/>
        <w:ind w:firstLine="709"/>
        <w:contextualSpacing/>
        <w:rPr>
          <w:lang w:val="en-US"/>
        </w:rPr>
      </w:pPr>
      <w:r w:rsidRPr="00FB6DE0">
        <w:rPr>
          <w:lang w:val="en-US"/>
        </w:rPr>
        <w:t xml:space="preserve">Results of ILIT RAS laser cladding modeling of one-, two-component powders are presented. Kolmogorov-Johnson–Mehl-Avrami (KJMA) model is </w:t>
      </w:r>
      <w:r w:rsidRPr="00FB6DE0">
        <w:rPr>
          <w:lang w:val="en-US"/>
        </w:rPr>
        <w:lastRenderedPageBreak/>
        <w:t>used for phase change modeling with account of non-homogeneous temperature distribution of melt pool. Influence of self-consistent heat conduction and phase change processes as well as substrate boundary and</w:t>
      </w:r>
      <w:r w:rsidRPr="00FB6DE0">
        <w:rPr>
          <w:rFonts w:eastAsiaTheme="minorEastAsia" w:cstheme="minorHAnsi"/>
          <w:color w:val="000000"/>
          <w:lang w:val="en-US"/>
        </w:rPr>
        <w:t xml:space="preserve"> insoluble impurity</w:t>
      </w:r>
      <w:r w:rsidRPr="00FB6DE0">
        <w:rPr>
          <w:lang w:val="en-US"/>
        </w:rPr>
        <w:t xml:space="preserve"> particles on final clad microstructure is analyzed. The difference in behavior of temperature in the depth and on the surface of built-up layer, which results in non-uniform microstructure, is shown. The obtained results have good agreement with known experimental data for AlSi40 functional graded materials produced by laser cladding.</w:t>
      </w:r>
      <w:r w:rsidRPr="005041FD">
        <w:rPr>
          <w:lang w:val="en-US"/>
        </w:rPr>
        <w:t xml:space="preserve"> </w:t>
      </w:r>
      <w:r>
        <w:rPr>
          <w:lang w:val="en-US"/>
        </w:rPr>
        <w:t>S</w:t>
      </w:r>
      <w:r w:rsidRPr="00FB6DE0">
        <w:rPr>
          <w:lang w:val="en-US"/>
        </w:rPr>
        <w:t>hrinkage effect</w:t>
      </w:r>
      <w:r>
        <w:rPr>
          <w:lang w:val="en-US"/>
        </w:rPr>
        <w:t xml:space="preserve"> is investigated in the case of two-step laser cladding of </w:t>
      </w:r>
      <w:r w:rsidRPr="005041FD">
        <w:rPr>
          <w:lang w:val="en-US"/>
        </w:rPr>
        <w:t>two-component</w:t>
      </w:r>
      <w:r>
        <w:rPr>
          <w:lang w:val="en-US"/>
        </w:rPr>
        <w:t xml:space="preserve"> powder</w:t>
      </w:r>
      <w:r w:rsidR="00555F53" w:rsidRPr="00EA4D05">
        <w:rPr>
          <w:lang w:val="en-US"/>
        </w:rPr>
        <w:t>.</w:t>
      </w:r>
    </w:p>
    <w:p w:rsidR="00555F53" w:rsidRPr="00B81AF1" w:rsidRDefault="00555F53" w:rsidP="00555F53">
      <w:pPr>
        <w:spacing w:before="20"/>
        <w:ind w:firstLine="709"/>
        <w:contextualSpacing/>
        <w:rPr>
          <w:b/>
          <w:i/>
          <w:lang w:val="en-US"/>
        </w:rPr>
      </w:pPr>
      <w:r w:rsidRPr="00B81AF1">
        <w:rPr>
          <w:b/>
          <w:i/>
          <w:lang w:val="en-US"/>
        </w:rPr>
        <w:t>Keywords:</w:t>
      </w:r>
    </w:p>
    <w:p w:rsidR="00555F53" w:rsidRPr="00EF4BBE" w:rsidRDefault="00EF4BBE" w:rsidP="00EF4BBE">
      <w:pPr>
        <w:spacing w:before="20"/>
        <w:ind w:firstLine="709"/>
        <w:contextualSpacing/>
        <w:rPr>
          <w:lang w:val="en-US"/>
        </w:rPr>
      </w:pPr>
      <w:r>
        <w:rPr>
          <w:lang w:val="en-US"/>
        </w:rPr>
        <w:t>laser cladding, numerical modeling, KJMA, microstructure, AlSi</w:t>
      </w:r>
      <w:r w:rsidRPr="005041FD">
        <w:rPr>
          <w:lang w:val="en-US"/>
        </w:rPr>
        <w:t>40</w:t>
      </w:r>
      <w:r w:rsidRPr="00FB6DE0">
        <w:rPr>
          <w:lang w:val="en-US"/>
        </w:rPr>
        <w:t xml:space="preserve"> </w:t>
      </w:r>
      <w:r>
        <w:rPr>
          <w:lang w:val="en-US"/>
        </w:rPr>
        <w:t>powder</w:t>
      </w:r>
      <w:r w:rsidRPr="00FB6DE0">
        <w:rPr>
          <w:lang w:val="en-US"/>
        </w:rPr>
        <w:t>, shrinkage effect</w:t>
      </w:r>
    </w:p>
    <w:p w:rsidR="00EF4BBE" w:rsidRPr="00EF4BBE" w:rsidRDefault="00EF4BBE" w:rsidP="00EF4BBE">
      <w:pPr>
        <w:spacing w:before="20"/>
        <w:ind w:firstLine="709"/>
        <w:contextualSpacing/>
        <w:rPr>
          <w:lang w:val="en-US"/>
        </w:rPr>
      </w:pPr>
    </w:p>
    <w:p w:rsidR="008E15EF" w:rsidRPr="00EF4BBE" w:rsidRDefault="00A7457C" w:rsidP="00EF4BBE">
      <w:pPr>
        <w:spacing w:before="20"/>
        <w:ind w:firstLine="567"/>
        <w:contextualSpacing/>
        <w:rPr>
          <w:b/>
          <w:lang w:val="en-US"/>
        </w:rPr>
      </w:pPr>
      <w:r w:rsidRPr="00EF4BBE">
        <w:rPr>
          <w:b/>
          <w:lang w:val="en-US"/>
        </w:rPr>
        <w:t>Введение</w:t>
      </w:r>
    </w:p>
    <w:p w:rsidR="00B04209" w:rsidRPr="000E6EC4" w:rsidRDefault="006137B6" w:rsidP="00EF4BBE">
      <w:pPr>
        <w:ind w:firstLine="567"/>
      </w:pPr>
      <w:r w:rsidRPr="00931644">
        <w:t>В н</w:t>
      </w:r>
      <w:r w:rsidR="00A7457C" w:rsidRPr="00931644">
        <w:t>астоящ</w:t>
      </w:r>
      <w:r w:rsidRPr="00931644">
        <w:t xml:space="preserve">ее время </w:t>
      </w:r>
      <w:r w:rsidR="00A7457C" w:rsidRPr="00931644">
        <w:t>численному моделированию</w:t>
      </w:r>
      <w:r w:rsidR="007D26A8" w:rsidRPr="00931644">
        <w:t xml:space="preserve"> </w:t>
      </w:r>
      <w:r w:rsidR="00012675">
        <w:t>лазерного спекания (</w:t>
      </w:r>
      <w:r w:rsidR="007D26A8" w:rsidRPr="00931644">
        <w:t>ЛС)</w:t>
      </w:r>
      <w:r w:rsidR="00A7457C" w:rsidRPr="00931644">
        <w:t xml:space="preserve"> металлических порошков</w:t>
      </w:r>
      <w:r w:rsidRPr="00931644">
        <w:t xml:space="preserve"> уделяется повышенное внимание</w:t>
      </w:r>
      <w:sdt>
        <w:sdtPr>
          <w:id w:val="-2112191754"/>
          <w:citation/>
        </w:sdtPr>
        <w:sdtContent>
          <w:r w:rsidR="00CF38D6" w:rsidRPr="00931644">
            <w:fldChar w:fldCharType="begin"/>
          </w:r>
          <w:r w:rsidRPr="00931644">
            <w:instrText xml:space="preserve"> CITATION Gla11 \l 1049  \m Шиш09</w:instrText>
          </w:r>
          <w:r w:rsidR="00CF38D6" w:rsidRPr="00931644">
            <w:fldChar w:fldCharType="separate"/>
          </w:r>
          <w:r w:rsidR="003510A5">
            <w:rPr>
              <w:noProof/>
            </w:rPr>
            <w:t xml:space="preserve"> [1,2]</w:t>
          </w:r>
          <w:r w:rsidR="00CF38D6" w:rsidRPr="00931644">
            <w:fldChar w:fldCharType="end"/>
          </w:r>
        </w:sdtContent>
      </w:sdt>
      <w:r w:rsidR="00A7457C" w:rsidRPr="00931644">
        <w:t xml:space="preserve">. Для получения высококачественного конечного изделия необходим оптимальный выбор условий проведения технологического процесса. </w:t>
      </w:r>
      <w:r w:rsidRPr="00931644">
        <w:t>Огромное значение</w:t>
      </w:r>
      <w:r w:rsidR="00A7457C" w:rsidRPr="00931644">
        <w:t xml:space="preserve"> име</w:t>
      </w:r>
      <w:r w:rsidRPr="00931644">
        <w:t>ют,</w:t>
      </w:r>
      <w:r w:rsidR="00A7457C" w:rsidRPr="00931644">
        <w:t xml:space="preserve"> как параметры лазерного излучения </w:t>
      </w:r>
      <w:r w:rsidR="00C96BAF">
        <w:t xml:space="preserve">(ЛИ) </w:t>
      </w:r>
      <w:r w:rsidR="00A7457C" w:rsidRPr="00931644">
        <w:t xml:space="preserve">(мощность излучения, размер пятна фокусировки, временные характеристики, скорость сканирования луча), так и параметры потока частиц </w:t>
      </w:r>
      <w:r w:rsidR="0024722E" w:rsidRPr="001155F0">
        <w:t xml:space="preserve">порошка </w:t>
      </w:r>
      <w:r w:rsidR="00A7457C" w:rsidRPr="00931644">
        <w:t xml:space="preserve">(скорость потока, концентрация и размеры частиц, физические и химические свойства порошка). Эти параметры определяют качество и микроструктурные свойства наплавляемых слоев. </w:t>
      </w:r>
    </w:p>
    <w:p w:rsidR="00F53E39" w:rsidRPr="00931644" w:rsidRDefault="006756C3" w:rsidP="00EF4BBE">
      <w:pPr>
        <w:ind w:firstLine="567"/>
      </w:pPr>
      <w:r w:rsidRPr="000E6EC4">
        <w:t>Температурный режим</w:t>
      </w:r>
      <w:r w:rsidR="00881498" w:rsidRPr="000E6EC4">
        <w:t xml:space="preserve"> </w:t>
      </w:r>
      <w:r w:rsidR="00C96BAF" w:rsidRPr="000E6EC4">
        <w:t xml:space="preserve">инжектируемых, в зону воздействия лазерного луча, частиц </w:t>
      </w:r>
      <w:r w:rsidR="00881498" w:rsidRPr="000E6EC4">
        <w:t>порошка</w:t>
      </w:r>
      <w:r w:rsidR="00862D4D" w:rsidRPr="000E6EC4">
        <w:t>,</w:t>
      </w:r>
      <w:r w:rsidR="00881498" w:rsidRPr="000E6EC4">
        <w:t xml:space="preserve"> </w:t>
      </w:r>
      <w:r w:rsidRPr="000E6EC4">
        <w:t xml:space="preserve">является важным параметром процесса </w:t>
      </w:r>
      <w:sdt>
        <w:sdtPr>
          <w:id w:val="-1829742293"/>
          <w:citation/>
        </w:sdtPr>
        <w:sdtContent>
          <w:r w:rsidR="00CF38D6" w:rsidRPr="000E6EC4">
            <w:fldChar w:fldCharType="begin"/>
          </w:r>
          <w:r w:rsidR="002B37EC" w:rsidRPr="000E6EC4">
            <w:rPr>
              <w:lang w:val="en-US"/>
            </w:rPr>
            <w:instrText>CITATION</w:instrText>
          </w:r>
          <w:r w:rsidR="002B37EC" w:rsidRPr="000E6EC4">
            <w:instrText xml:space="preserve"> Гри11 \</w:instrText>
          </w:r>
          <w:r w:rsidR="002B37EC" w:rsidRPr="000E6EC4">
            <w:rPr>
              <w:lang w:val="en-US"/>
            </w:rPr>
            <w:instrText>l</w:instrText>
          </w:r>
          <w:r w:rsidR="002B37EC" w:rsidRPr="000E6EC4">
            <w:instrText xml:space="preserve"> 1033 </w:instrText>
          </w:r>
          <w:r w:rsidR="00CF38D6" w:rsidRPr="000E6EC4">
            <w:fldChar w:fldCharType="separate"/>
          </w:r>
          <w:r w:rsidR="003510A5" w:rsidRPr="003510A5">
            <w:rPr>
              <w:noProof/>
            </w:rPr>
            <w:t>[3]</w:t>
          </w:r>
          <w:r w:rsidR="00CF38D6" w:rsidRPr="000E6EC4">
            <w:fldChar w:fldCharType="end"/>
          </w:r>
        </w:sdtContent>
      </w:sdt>
      <w:r w:rsidRPr="000E6EC4">
        <w:t>, и может быть учтен при расчете тепловых полей</w:t>
      </w:r>
      <w:r w:rsidR="00FF793A" w:rsidRPr="000E6EC4">
        <w:t xml:space="preserve"> </w:t>
      </w:r>
      <w:r w:rsidR="001155F0" w:rsidRPr="000E6EC4">
        <w:t>в зоне спекания</w:t>
      </w:r>
      <w:sdt>
        <w:sdtPr>
          <w:id w:val="1571154580"/>
          <w:citation/>
        </w:sdtPr>
        <w:sdtContent>
          <w:r w:rsidR="00CF38D6" w:rsidRPr="00931644">
            <w:fldChar w:fldCharType="begin"/>
          </w:r>
          <w:r w:rsidR="002B37EC" w:rsidRPr="00931644">
            <w:instrText xml:space="preserve">CITATION Гри13 \l 1033 </w:instrText>
          </w:r>
          <w:r w:rsidR="00CF38D6" w:rsidRPr="00931644">
            <w:fldChar w:fldCharType="separate"/>
          </w:r>
          <w:r w:rsidR="003510A5">
            <w:rPr>
              <w:noProof/>
            </w:rPr>
            <w:t xml:space="preserve"> [4]</w:t>
          </w:r>
          <w:r w:rsidR="00CF38D6" w:rsidRPr="00931644">
            <w:fldChar w:fldCharType="end"/>
          </w:r>
        </w:sdtContent>
      </w:sdt>
      <w:r w:rsidR="00881498" w:rsidRPr="00931644">
        <w:t xml:space="preserve">. </w:t>
      </w:r>
      <w:r w:rsidR="00F06632" w:rsidRPr="00931644">
        <w:t xml:space="preserve">В последнее время </w:t>
      </w:r>
      <w:r w:rsidR="00771C49" w:rsidRPr="00931644">
        <w:t xml:space="preserve">в работах по моделированию СЛС </w:t>
      </w:r>
      <w:sdt>
        <w:sdtPr>
          <w:id w:val="-1111052968"/>
          <w:citation/>
        </w:sdtPr>
        <w:sdtContent>
          <w:r w:rsidR="00CF38D6" w:rsidRPr="00931644">
            <w:fldChar w:fldCharType="begin"/>
          </w:r>
          <w:r w:rsidR="00771C49" w:rsidRPr="00931644">
            <w:instrText xml:space="preserve">CITATION XHe07 \m Sha10 \l 1049 </w:instrText>
          </w:r>
          <w:r w:rsidR="00CF38D6" w:rsidRPr="00931644">
            <w:fldChar w:fldCharType="separate"/>
          </w:r>
          <w:r w:rsidR="003510A5">
            <w:rPr>
              <w:noProof/>
            </w:rPr>
            <w:t>[5,6]</w:t>
          </w:r>
          <w:r w:rsidR="00CF38D6" w:rsidRPr="00931644">
            <w:fldChar w:fldCharType="end"/>
          </w:r>
        </w:sdtContent>
      </w:sdt>
      <w:r w:rsidR="00771C49" w:rsidRPr="00931644">
        <w:t xml:space="preserve"> </w:t>
      </w:r>
      <w:r w:rsidR="00F06632" w:rsidRPr="00931644">
        <w:t>значительное внимание уделяется</w:t>
      </w:r>
      <w:r w:rsidR="001D56FC" w:rsidRPr="00931644">
        <w:t xml:space="preserve"> </w:t>
      </w:r>
      <w:r w:rsidR="00F06632" w:rsidRPr="00931644">
        <w:t xml:space="preserve">гидродинамике ванны </w:t>
      </w:r>
      <w:r w:rsidR="00F06632" w:rsidRPr="001155F0">
        <w:t xml:space="preserve">расплава </w:t>
      </w:r>
      <w:r w:rsidR="00BF578E" w:rsidRPr="001155F0">
        <w:t xml:space="preserve">и ее влиянию на динамику </w:t>
      </w:r>
      <w:r w:rsidR="00BF578E" w:rsidRPr="001155F0">
        <w:lastRenderedPageBreak/>
        <w:t>температуры и наплавленного профиля</w:t>
      </w:r>
      <w:r w:rsidR="00F06632" w:rsidRPr="001155F0">
        <w:t xml:space="preserve">. </w:t>
      </w:r>
      <w:r w:rsidR="00BF578E" w:rsidRPr="001155F0">
        <w:t xml:space="preserve">Несмотря на то, что </w:t>
      </w:r>
      <w:r w:rsidR="00C96BAF" w:rsidRPr="001155F0">
        <w:t xml:space="preserve">СЛС </w:t>
      </w:r>
      <w:r w:rsidR="00BF578E" w:rsidRPr="001155F0">
        <w:t>технология исследуется давно,</w:t>
      </w:r>
      <w:r w:rsidR="001D56FC" w:rsidRPr="001155F0">
        <w:t xml:space="preserve"> до сих пор недостаточное внимание уделено </w:t>
      </w:r>
      <w:r w:rsidR="00F06632" w:rsidRPr="001155F0">
        <w:t xml:space="preserve">процессу кристаллизации </w:t>
      </w:r>
      <w:r w:rsidR="003F426D" w:rsidRPr="001155F0">
        <w:t xml:space="preserve"> </w:t>
      </w:r>
      <w:r w:rsidR="00662907" w:rsidRPr="001155F0">
        <w:t xml:space="preserve">и </w:t>
      </w:r>
      <w:r w:rsidR="003F426D" w:rsidRPr="001155F0">
        <w:t xml:space="preserve">микроструктуре </w:t>
      </w:r>
      <w:r w:rsidR="00662907" w:rsidRPr="001155F0">
        <w:t xml:space="preserve">синтезируемого </w:t>
      </w:r>
      <w:r w:rsidR="003F426D" w:rsidRPr="001155F0">
        <w:t>материала</w:t>
      </w:r>
      <w:r w:rsidR="00F06632" w:rsidRPr="001155F0">
        <w:t xml:space="preserve">. </w:t>
      </w:r>
      <w:r w:rsidR="00BF578E" w:rsidRPr="001155F0">
        <w:t>В</w:t>
      </w:r>
      <w:r w:rsidR="00662907" w:rsidRPr="001155F0">
        <w:t xml:space="preserve"> существующих</w:t>
      </w:r>
      <w:r w:rsidR="00BF578E" w:rsidRPr="001155F0">
        <w:t xml:space="preserve"> моделях </w:t>
      </w:r>
      <w:r w:rsidR="00662907" w:rsidRPr="001155F0">
        <w:t>кристаллизация учитывается по упрощенной схеме</w:t>
      </w:r>
      <w:sdt>
        <w:sdtPr>
          <w:id w:val="-1290282071"/>
          <w:citation/>
        </w:sdtPr>
        <w:sdtContent>
          <w:r w:rsidR="00CF38D6" w:rsidRPr="001155F0">
            <w:fldChar w:fldCharType="begin"/>
          </w:r>
          <w:r w:rsidR="006A7482" w:rsidRPr="001155F0">
            <w:instrText xml:space="preserve">CITATION Hua06 \l 1033 </w:instrText>
          </w:r>
          <w:r w:rsidR="00CF38D6" w:rsidRPr="001155F0">
            <w:fldChar w:fldCharType="separate"/>
          </w:r>
          <w:r w:rsidR="003510A5">
            <w:rPr>
              <w:noProof/>
            </w:rPr>
            <w:t xml:space="preserve"> [7]</w:t>
          </w:r>
          <w:r w:rsidR="00CF38D6" w:rsidRPr="001155F0">
            <w:fldChar w:fldCharType="end"/>
          </w:r>
        </w:sdtContent>
      </w:sdt>
      <w:r w:rsidR="00BF578E" w:rsidRPr="001155F0">
        <w:t xml:space="preserve">, </w:t>
      </w:r>
      <w:r w:rsidR="00EE325D" w:rsidRPr="001155F0">
        <w:t>а</w:t>
      </w:r>
      <w:r w:rsidR="00BF578E" w:rsidRPr="001155F0">
        <w:t xml:space="preserve"> более сложные</w:t>
      </w:r>
      <w:r w:rsidR="00EE325D" w:rsidRPr="001155F0">
        <w:t xml:space="preserve"> модели решаются </w:t>
      </w:r>
      <w:r w:rsidR="00662907" w:rsidRPr="001155F0">
        <w:t>несогласованно</w:t>
      </w:r>
      <w:r w:rsidR="00EE325D" w:rsidRPr="001155F0">
        <w:t xml:space="preserve"> </w:t>
      </w:r>
      <w:r w:rsidR="00EE325D" w:rsidRPr="00931644">
        <w:t>с температурным полем и профилем наплавленного слоя</w:t>
      </w:r>
      <w:sdt>
        <w:sdtPr>
          <w:id w:val="422835860"/>
          <w:citation/>
        </w:sdtPr>
        <w:sdtContent>
          <w:r w:rsidR="00CF38D6" w:rsidRPr="00931644">
            <w:fldChar w:fldCharType="begin"/>
          </w:r>
          <w:r w:rsidR="003D7992" w:rsidRPr="00931644">
            <w:instrText xml:space="preserve">CITATION YCa06 \l 1033 </w:instrText>
          </w:r>
          <w:r w:rsidR="00CF38D6" w:rsidRPr="00931644">
            <w:fldChar w:fldCharType="separate"/>
          </w:r>
          <w:r w:rsidR="003510A5">
            <w:rPr>
              <w:noProof/>
            </w:rPr>
            <w:t xml:space="preserve"> [8]</w:t>
          </w:r>
          <w:r w:rsidR="00CF38D6" w:rsidRPr="00931644">
            <w:fldChar w:fldCharType="end"/>
          </w:r>
        </w:sdtContent>
      </w:sdt>
      <w:r w:rsidR="00EE325D" w:rsidRPr="00931644">
        <w:t xml:space="preserve">. </w:t>
      </w:r>
    </w:p>
    <w:p w:rsidR="005D2F7F" w:rsidRPr="00931644" w:rsidRDefault="00EA1EDE" w:rsidP="00EF4BBE">
      <w:pPr>
        <w:ind w:firstLine="567"/>
      </w:pPr>
      <w:r w:rsidRPr="00D727AE">
        <w:t xml:space="preserve">Целью настоящей </w:t>
      </w:r>
      <w:r w:rsidR="005D2F7F" w:rsidRPr="00D727AE">
        <w:t>работ</w:t>
      </w:r>
      <w:r w:rsidRPr="00D727AE">
        <w:t>ы</w:t>
      </w:r>
      <w:r w:rsidR="005D2F7F" w:rsidRPr="00D727AE">
        <w:t xml:space="preserve"> </w:t>
      </w:r>
      <w:r w:rsidRPr="00D727AE">
        <w:t>является</w:t>
      </w:r>
      <w:r w:rsidR="007F106E" w:rsidRPr="00D727AE">
        <w:t xml:space="preserve"> </w:t>
      </w:r>
      <w:r w:rsidR="00432D62" w:rsidRPr="00D727AE">
        <w:t xml:space="preserve">краткий обзор </w:t>
      </w:r>
      <w:r w:rsidR="005D2F7F" w:rsidRPr="00D727AE">
        <w:t>исслед</w:t>
      </w:r>
      <w:r w:rsidR="00432D62" w:rsidRPr="00D727AE">
        <w:t>ований</w:t>
      </w:r>
      <w:r w:rsidRPr="00D727AE">
        <w:t xml:space="preserve"> </w:t>
      </w:r>
      <w:r w:rsidR="00432D62" w:rsidRPr="00D727AE">
        <w:t xml:space="preserve">ИПЛИТ РАН по моделированию </w:t>
      </w:r>
      <w:r w:rsidRPr="00D727AE">
        <w:t>ЛС</w:t>
      </w:r>
      <w:r w:rsidR="00432D62" w:rsidRPr="00D727AE">
        <w:t xml:space="preserve"> </w:t>
      </w:r>
      <w:r w:rsidR="00D727AE" w:rsidRPr="00D727AE">
        <w:t xml:space="preserve">одно- и двух компонентных металлических </w:t>
      </w:r>
      <w:r w:rsidR="00432D62" w:rsidRPr="00D727AE">
        <w:t>порошков</w:t>
      </w:r>
      <w:r w:rsidRPr="00D727AE">
        <w:t xml:space="preserve">, с учетом влияния </w:t>
      </w:r>
      <w:r w:rsidR="005D2F7F" w:rsidRPr="00D727AE">
        <w:t>сопряженны</w:t>
      </w:r>
      <w:r w:rsidRPr="00D727AE">
        <w:t>х</w:t>
      </w:r>
      <w:r w:rsidR="005D2F7F" w:rsidRPr="00D727AE">
        <w:t xml:space="preserve"> процесс</w:t>
      </w:r>
      <w:r w:rsidRPr="00D727AE">
        <w:t>ов</w:t>
      </w:r>
      <w:r w:rsidR="005D2F7F" w:rsidRPr="00D727AE">
        <w:t xml:space="preserve"> переноса тепла и фазовых превра</w:t>
      </w:r>
      <w:r w:rsidR="00D727AE">
        <w:t>щений (плавления/кристаллизации)</w:t>
      </w:r>
      <w:r w:rsidRPr="00D727AE">
        <w:t>.</w:t>
      </w:r>
      <w:r w:rsidR="005D2F7F" w:rsidRPr="00D727AE">
        <w:t xml:space="preserve"> </w:t>
      </w:r>
    </w:p>
    <w:p w:rsidR="00EF4BBE" w:rsidRDefault="00EF4BBE" w:rsidP="00EF4BBE">
      <w:pPr>
        <w:spacing w:before="20"/>
        <w:ind w:firstLine="567"/>
        <w:contextualSpacing/>
        <w:rPr>
          <w:b/>
        </w:rPr>
      </w:pPr>
    </w:p>
    <w:p w:rsidR="00341BFB" w:rsidRPr="00EF4BBE" w:rsidRDefault="00341BFB" w:rsidP="00EF4BBE">
      <w:pPr>
        <w:spacing w:before="20"/>
        <w:ind w:firstLine="567"/>
        <w:contextualSpacing/>
        <w:rPr>
          <w:b/>
          <w:lang w:val="en-US"/>
        </w:rPr>
      </w:pPr>
      <w:r w:rsidRPr="00EF4BBE">
        <w:rPr>
          <w:b/>
          <w:lang w:val="en-US"/>
        </w:rPr>
        <w:t>Физическая модель</w:t>
      </w:r>
    </w:p>
    <w:p w:rsidR="00A7750C" w:rsidRDefault="00341BFB" w:rsidP="008B5FA9">
      <w:r w:rsidRPr="00931644">
        <w:t xml:space="preserve">Процесс ЛС с инжекцией порошка схематически показан на Рис. 1. </w:t>
      </w:r>
      <w:r w:rsidR="00012675">
        <w:t>При этом ЛИ</w:t>
      </w:r>
      <w:r w:rsidRPr="00931644">
        <w:t xml:space="preserve">, проходящее сквозь поток частиц, селективно поглощается и рассеивается движущимися частицами порошка, а также поглощается и рассеивается на поверхности металлической подложки. </w:t>
      </w:r>
      <w:r w:rsidR="00B814C4">
        <w:t>Коэффициент поглощения сферической частицы следует рассчитывать как интеграл по ее поверхности</w:t>
      </w:r>
      <w:r w:rsidR="00B814C4" w:rsidRPr="00F34810">
        <w:t xml:space="preserve"> </w:t>
      </w:r>
      <w:sdt>
        <w:sdtPr>
          <w:id w:val="-530882495"/>
          <w:citation/>
        </w:sdtPr>
        <w:sdtContent>
          <w:r w:rsidR="00CF38D6">
            <w:fldChar w:fldCharType="begin"/>
          </w:r>
          <w:r w:rsidR="00B814C4">
            <w:instrText xml:space="preserve"> CITATION Niz \l 1049 </w:instrText>
          </w:r>
          <w:r w:rsidR="00CF38D6">
            <w:fldChar w:fldCharType="separate"/>
          </w:r>
          <w:r w:rsidR="003510A5">
            <w:rPr>
              <w:noProof/>
            </w:rPr>
            <w:t>[9]</w:t>
          </w:r>
          <w:r w:rsidR="00CF38D6">
            <w:fldChar w:fldCharType="end"/>
          </w:r>
        </w:sdtContent>
      </w:sdt>
      <w:r w:rsidR="00B814C4"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8"/>
        <w:gridCol w:w="1098"/>
      </w:tblGrid>
      <w:tr w:rsidR="00A7750C" w:rsidRPr="00A7750C" w:rsidTr="00D31699">
        <w:tc>
          <w:tcPr>
            <w:tcW w:w="8188" w:type="dxa"/>
            <w:vAlign w:val="center"/>
          </w:tcPr>
          <w:p w:rsidR="00A7750C" w:rsidRPr="00A7750C" w:rsidRDefault="00A7750C" w:rsidP="002108C4">
            <w:pPr>
              <w:pStyle w:val="af"/>
              <w:rPr>
                <w:lang w:val="ru-RU"/>
              </w:rPr>
            </w:pPr>
            <w:r w:rsidRPr="00B814C4">
              <w:object w:dxaOrig="376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8.35pt;height:37.65pt" o:ole="">
                  <v:imagedata r:id="rId9" o:title=""/>
                </v:shape>
                <o:OLEObject Type="Embed" ProgID="Equation.DSMT4" ShapeID="_x0000_i1025" DrawAspect="Content" ObjectID="_1498989928" r:id="rId10"/>
              </w:object>
            </w:r>
          </w:p>
        </w:tc>
        <w:tc>
          <w:tcPr>
            <w:tcW w:w="1098" w:type="dxa"/>
            <w:vAlign w:val="center"/>
          </w:tcPr>
          <w:p w:rsidR="00A7750C" w:rsidRPr="00A7750C" w:rsidRDefault="00A7750C" w:rsidP="002108C4">
            <w:pPr>
              <w:pStyle w:val="af"/>
            </w:pPr>
            <w:r w:rsidRPr="00A7750C">
              <w:t>(</w:t>
            </w:r>
            <w:r w:rsidR="00CF38D6" w:rsidRPr="00A7750C">
              <w:fldChar w:fldCharType="begin"/>
            </w:r>
            <w:r w:rsidRPr="00A7750C">
              <w:instrText xml:space="preserve"> SEQ Формула \* ARABIC </w:instrText>
            </w:r>
            <w:r w:rsidR="00CF38D6" w:rsidRPr="00A7750C">
              <w:fldChar w:fldCharType="separate"/>
            </w:r>
            <w:r w:rsidR="00B94006">
              <w:t>1</w:t>
            </w:r>
            <w:r w:rsidR="00CF38D6" w:rsidRPr="00A7750C">
              <w:fldChar w:fldCharType="end"/>
            </w:r>
            <w:r w:rsidRPr="00A7750C">
              <w:t>)</w:t>
            </w:r>
          </w:p>
        </w:tc>
      </w:tr>
    </w:tbl>
    <w:p w:rsidR="00341BFB" w:rsidRPr="00931644" w:rsidRDefault="00B814C4" w:rsidP="00A7750C">
      <w:pPr>
        <w:pStyle w:val="af1"/>
      </w:pPr>
      <w:r w:rsidRPr="00B814C4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B814C4">
        <w:t xml:space="preserve"> – усредненный по частице коэффициент поглощения излучения, равный отношению мощности, поглощенной частицей, к падающей на нее мощности </w:t>
      </w:r>
      <w:r w:rsidR="00012675">
        <w:t>ЛИ</w:t>
      </w:r>
      <w:r w:rsidRPr="00B814C4">
        <w:t xml:space="preserve"> и является функцией комплексного показателя преломления частицы.</w:t>
      </w:r>
      <w:r>
        <w:t xml:space="preserve"> </w:t>
      </w:r>
      <w:r w:rsidR="00341BFB" w:rsidRPr="00931644">
        <w:t>Поглощенная частицами энергия тратится на их нагревание и расплавление и за вычетом потерь тепла на теплопроводность и радиационное охлаждение. Энергия, поглощенная поверхностью и перенесенная на поверхность частицами</w:t>
      </w:r>
      <w:r w:rsidRPr="00B814C4">
        <w:t xml:space="preserve">, </w:t>
      </w:r>
      <w:r w:rsidR="00341BFB" w:rsidRPr="00931644">
        <w:t>расходуется на нагревание поверхностного слоя мишени</w:t>
      </w:r>
      <w:r w:rsidRPr="00B814C4">
        <w:t xml:space="preserve"> </w:t>
      </w:r>
      <w:r>
        <w:t>(см. Рис 2.)</w:t>
      </w:r>
      <w:r w:rsidR="00341BFB" w:rsidRPr="00931644">
        <w:t>.</w:t>
      </w:r>
      <w:r w:rsidR="00F34810">
        <w:t xml:space="preserve"> </w:t>
      </w:r>
    </w:p>
    <w:p w:rsidR="00EF4BBE" w:rsidRDefault="00EF4BBE" w:rsidP="00EF4BBE">
      <w:pPr>
        <w:spacing w:before="20"/>
        <w:ind w:firstLine="567"/>
        <w:contextualSpacing/>
        <w:rPr>
          <w:b/>
        </w:rPr>
      </w:pPr>
    </w:p>
    <w:p w:rsidR="006A038C" w:rsidRPr="00EF4BBE" w:rsidRDefault="00166A7E" w:rsidP="00EF4BBE">
      <w:pPr>
        <w:spacing w:before="20"/>
        <w:ind w:firstLine="567"/>
        <w:contextualSpacing/>
        <w:rPr>
          <w:b/>
          <w:lang w:val="en-US"/>
        </w:rPr>
      </w:pPr>
      <w:r w:rsidRPr="00EF4BBE">
        <w:rPr>
          <w:b/>
          <w:lang w:val="en-US"/>
        </w:rPr>
        <w:lastRenderedPageBreak/>
        <w:t>Основные</w:t>
      </w:r>
      <w:r w:rsidR="00AE4996" w:rsidRPr="00EF4BBE">
        <w:rPr>
          <w:b/>
          <w:lang w:val="en-US"/>
        </w:rPr>
        <w:t xml:space="preserve"> уравнения</w:t>
      </w:r>
    </w:p>
    <w:p w:rsidR="00D31699" w:rsidRPr="00931644" w:rsidRDefault="00341BFB" w:rsidP="008B5FA9">
      <w:r w:rsidRPr="00931644">
        <w:t xml:space="preserve">Для моделирования переноса тепла и движения </w:t>
      </w:r>
      <w:r w:rsidR="00642073" w:rsidRPr="00931644">
        <w:t xml:space="preserve">свободной границы используется </w:t>
      </w:r>
      <w:r w:rsidR="00166A7E" w:rsidRPr="00931644">
        <w:t>уравнения</w:t>
      </w:r>
      <w:r w:rsidR="00167F7A" w:rsidRPr="00931644">
        <w:t xml:space="preserve"> </w:t>
      </w:r>
      <w:sdt>
        <w:sdtPr>
          <w:id w:val="667372509"/>
          <w:citation/>
        </w:sdtPr>
        <w:sdtContent>
          <w:r w:rsidR="00CF38D6" w:rsidRPr="00931644">
            <w:fldChar w:fldCharType="begin"/>
          </w:r>
          <w:r w:rsidR="00BA4320" w:rsidRPr="00931644">
            <w:instrText xml:space="preserve">CITATION FKh13 \m Гри \l 1049 </w:instrText>
          </w:r>
          <w:r w:rsidR="00CF38D6" w:rsidRPr="00931644">
            <w:fldChar w:fldCharType="separate"/>
          </w:r>
          <w:r w:rsidR="003510A5">
            <w:rPr>
              <w:noProof/>
            </w:rPr>
            <w:t>[10,11]</w:t>
          </w:r>
          <w:r w:rsidR="00CF38D6" w:rsidRPr="00931644">
            <w:fldChar w:fldCharType="end"/>
          </w:r>
        </w:sdtContent>
      </w:sdt>
      <w:r w:rsidR="00642073" w:rsidRPr="00931644"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8"/>
        <w:gridCol w:w="1098"/>
      </w:tblGrid>
      <w:tr w:rsidR="00D31699" w:rsidTr="00D31699">
        <w:tc>
          <w:tcPr>
            <w:tcW w:w="8188" w:type="dxa"/>
          </w:tcPr>
          <w:p w:rsidR="00D31699" w:rsidRDefault="00D31699" w:rsidP="00D31699">
            <w:pPr>
              <w:pStyle w:val="af"/>
            </w:pPr>
            <w:r w:rsidRPr="00804CCF">
              <w:object w:dxaOrig="5179" w:dyaOrig="620">
                <v:shape id="_x0000_i1026" type="#_x0000_t75" style="width:258.7pt;height:31pt" o:ole="">
                  <v:imagedata r:id="rId11" o:title=""/>
                </v:shape>
                <o:OLEObject Type="Embed" ProgID="Equation.DSMT4" ShapeID="_x0000_i1026" DrawAspect="Content" ObjectID="_1498989929" r:id="rId12"/>
              </w:object>
            </w:r>
          </w:p>
        </w:tc>
        <w:tc>
          <w:tcPr>
            <w:tcW w:w="1098" w:type="dxa"/>
          </w:tcPr>
          <w:p w:rsidR="00D31699" w:rsidRDefault="00D31699" w:rsidP="00D31699">
            <w:pPr>
              <w:pStyle w:val="af"/>
            </w:pPr>
            <w:r w:rsidRPr="008867D5">
              <w:rPr>
                <w:rFonts w:eastAsiaTheme="minorEastAsia"/>
                <w:color w:val="000000"/>
                <w:lang w:val="ru-RU"/>
              </w:rPr>
              <w:t>(</w:t>
            </w:r>
            <w:r w:rsidR="00CF38D6" w:rsidRPr="00804CCF">
              <w:rPr>
                <w:rFonts w:eastAsiaTheme="minorEastAsia"/>
                <w:color w:val="000000"/>
              </w:rPr>
              <w:fldChar w:fldCharType="begin"/>
            </w:r>
            <w:r w:rsidRPr="008867D5">
              <w:rPr>
                <w:rFonts w:eastAsiaTheme="minorEastAsia"/>
                <w:color w:val="000000"/>
                <w:lang w:val="ru-RU"/>
              </w:rPr>
              <w:instrText xml:space="preserve"> </w:instrText>
            </w:r>
            <w:r w:rsidRPr="00804CCF">
              <w:rPr>
                <w:rFonts w:eastAsiaTheme="minorEastAsia"/>
                <w:color w:val="000000"/>
              </w:rPr>
              <w:instrText>SEQ</w:instrText>
            </w:r>
            <w:r w:rsidRPr="008867D5">
              <w:rPr>
                <w:rFonts w:eastAsiaTheme="minorEastAsia"/>
                <w:color w:val="000000"/>
                <w:lang w:val="ru-RU"/>
              </w:rPr>
              <w:instrText xml:space="preserve"> Формула \* </w:instrText>
            </w:r>
            <w:r w:rsidRPr="00804CCF">
              <w:rPr>
                <w:rFonts w:eastAsiaTheme="minorEastAsia"/>
                <w:color w:val="000000"/>
              </w:rPr>
              <w:instrText>ARABIC</w:instrText>
            </w:r>
            <w:r w:rsidRPr="008867D5">
              <w:rPr>
                <w:rFonts w:eastAsiaTheme="minorEastAsia"/>
                <w:color w:val="000000"/>
                <w:lang w:val="ru-RU"/>
              </w:rPr>
              <w:instrText xml:space="preserve"> </w:instrText>
            </w:r>
            <w:r w:rsidR="00CF38D6" w:rsidRPr="00804CCF">
              <w:rPr>
                <w:rFonts w:eastAsiaTheme="minorEastAsia"/>
                <w:color w:val="000000"/>
              </w:rPr>
              <w:fldChar w:fldCharType="separate"/>
            </w:r>
            <w:r w:rsidR="00B94006">
              <w:rPr>
                <w:rFonts w:eastAsiaTheme="minorEastAsia"/>
                <w:color w:val="000000"/>
              </w:rPr>
              <w:t>2</w:t>
            </w:r>
            <w:r w:rsidR="00CF38D6" w:rsidRPr="00804CCF">
              <w:rPr>
                <w:rFonts w:eastAsiaTheme="minorEastAsia"/>
                <w:color w:val="000000"/>
              </w:rPr>
              <w:fldChar w:fldCharType="end"/>
            </w:r>
            <w:r w:rsidRPr="008867D5">
              <w:rPr>
                <w:rFonts w:eastAsiaTheme="minorEastAsia"/>
                <w:color w:val="000000"/>
                <w:lang w:val="ru-RU"/>
              </w:rPr>
              <w:t>)</w:t>
            </w:r>
          </w:p>
        </w:tc>
      </w:tr>
      <w:tr w:rsidR="00D31699" w:rsidTr="00D31699">
        <w:tc>
          <w:tcPr>
            <w:tcW w:w="8188" w:type="dxa"/>
          </w:tcPr>
          <w:p w:rsidR="00D31699" w:rsidRDefault="00D31699" w:rsidP="00D31699">
            <w:pPr>
              <w:pStyle w:val="af"/>
            </w:pPr>
            <w:r w:rsidRPr="00804CCF">
              <w:object w:dxaOrig="1579" w:dyaOrig="620">
                <v:shape id="_x0000_i1027" type="#_x0000_t75" style="width:78.7pt;height:31pt" o:ole="" fillcolor="#bbe0e3">
                  <v:imagedata r:id="rId13" o:title=""/>
                </v:shape>
                <o:OLEObject Type="Embed" ProgID="Equation.DSMT4" ShapeID="_x0000_i1027" DrawAspect="Content" ObjectID="_1498989930" r:id="rId14"/>
              </w:object>
            </w:r>
          </w:p>
        </w:tc>
        <w:tc>
          <w:tcPr>
            <w:tcW w:w="1098" w:type="dxa"/>
          </w:tcPr>
          <w:p w:rsidR="00D31699" w:rsidRDefault="00D31699" w:rsidP="00D31699">
            <w:pPr>
              <w:pStyle w:val="af"/>
            </w:pPr>
            <w:r w:rsidRPr="008867D5">
              <w:rPr>
                <w:rFonts w:eastAsiaTheme="minorEastAsia"/>
                <w:color w:val="000000"/>
                <w:lang w:val="ru-RU"/>
              </w:rPr>
              <w:t>(</w:t>
            </w:r>
            <w:r w:rsidR="00CF38D6" w:rsidRPr="00804CCF">
              <w:rPr>
                <w:rFonts w:eastAsiaTheme="minorEastAsia"/>
                <w:color w:val="000000"/>
              </w:rPr>
              <w:fldChar w:fldCharType="begin"/>
            </w:r>
            <w:r w:rsidRPr="008867D5">
              <w:rPr>
                <w:rFonts w:eastAsiaTheme="minorEastAsia"/>
                <w:color w:val="000000"/>
                <w:lang w:val="ru-RU"/>
              </w:rPr>
              <w:instrText xml:space="preserve"> </w:instrText>
            </w:r>
            <w:r w:rsidRPr="00804CCF">
              <w:rPr>
                <w:rFonts w:eastAsiaTheme="minorEastAsia"/>
                <w:color w:val="000000"/>
              </w:rPr>
              <w:instrText>SEQ</w:instrText>
            </w:r>
            <w:r w:rsidRPr="008867D5">
              <w:rPr>
                <w:rFonts w:eastAsiaTheme="minorEastAsia"/>
                <w:color w:val="000000"/>
                <w:lang w:val="ru-RU"/>
              </w:rPr>
              <w:instrText xml:space="preserve"> Формула \* </w:instrText>
            </w:r>
            <w:r w:rsidRPr="00804CCF">
              <w:rPr>
                <w:rFonts w:eastAsiaTheme="minorEastAsia"/>
                <w:color w:val="000000"/>
              </w:rPr>
              <w:instrText>ARABIC</w:instrText>
            </w:r>
            <w:r w:rsidRPr="008867D5">
              <w:rPr>
                <w:rFonts w:eastAsiaTheme="minorEastAsia"/>
                <w:color w:val="000000"/>
                <w:lang w:val="ru-RU"/>
              </w:rPr>
              <w:instrText xml:space="preserve"> </w:instrText>
            </w:r>
            <w:r w:rsidR="00CF38D6" w:rsidRPr="00804CCF">
              <w:rPr>
                <w:rFonts w:eastAsiaTheme="minorEastAsia"/>
                <w:color w:val="000000"/>
              </w:rPr>
              <w:fldChar w:fldCharType="separate"/>
            </w:r>
            <w:r w:rsidR="00B94006">
              <w:rPr>
                <w:rFonts w:eastAsiaTheme="minorEastAsia"/>
                <w:color w:val="000000"/>
              </w:rPr>
              <w:t>3</w:t>
            </w:r>
            <w:r w:rsidR="00CF38D6" w:rsidRPr="00804CCF">
              <w:rPr>
                <w:rFonts w:eastAsiaTheme="minorEastAsia"/>
                <w:color w:val="000000"/>
              </w:rPr>
              <w:fldChar w:fldCharType="end"/>
            </w:r>
            <w:r w:rsidRPr="008867D5">
              <w:rPr>
                <w:rFonts w:eastAsiaTheme="minorEastAsia"/>
                <w:color w:val="000000"/>
                <w:lang w:val="ru-RU"/>
              </w:rPr>
              <w:t>)</w:t>
            </w:r>
          </w:p>
        </w:tc>
      </w:tr>
      <w:tr w:rsidR="00D31699" w:rsidTr="00D31699">
        <w:tc>
          <w:tcPr>
            <w:tcW w:w="8188" w:type="dxa"/>
          </w:tcPr>
          <w:p w:rsidR="00D31699" w:rsidRDefault="00D31699" w:rsidP="00D31699">
            <w:pPr>
              <w:pStyle w:val="af"/>
            </w:pPr>
            <w:r w:rsidRPr="00804CCF">
              <w:object w:dxaOrig="3980" w:dyaOrig="740">
                <v:shape id="_x0000_i1028" type="#_x0000_t75" style="width:198.4pt;height:36.85pt" o:ole="" fillcolor="#bbe0e3">
                  <v:imagedata r:id="rId15" o:title=""/>
                </v:shape>
                <o:OLEObject Type="Embed" ProgID="Equation.DSMT4" ShapeID="_x0000_i1028" DrawAspect="Content" ObjectID="_1498989931" r:id="rId16"/>
              </w:object>
            </w:r>
          </w:p>
        </w:tc>
        <w:tc>
          <w:tcPr>
            <w:tcW w:w="1098" w:type="dxa"/>
          </w:tcPr>
          <w:p w:rsidR="00D31699" w:rsidRDefault="00D31699" w:rsidP="00D31699">
            <w:pPr>
              <w:pStyle w:val="af"/>
            </w:pPr>
          </w:p>
        </w:tc>
      </w:tr>
    </w:tbl>
    <w:p w:rsidR="00EA26C7" w:rsidRPr="00931644" w:rsidRDefault="00D31699" w:rsidP="008B5FA9">
      <w:pPr>
        <w:pStyle w:val="af1"/>
        <w:rPr>
          <w:rFonts w:eastAsia="Times New Roman"/>
        </w:rPr>
      </w:pPr>
      <w:r>
        <w:t>г</w:t>
      </w:r>
      <w:r w:rsidR="00BE51E1" w:rsidRPr="00931644">
        <w:t xml:space="preserve">де </w:t>
      </w:r>
      <w:r w:rsidR="00BE51E1" w:rsidRPr="00931644">
        <w:rPr>
          <w:rFonts w:eastAsia="Times New Roman"/>
          <w:color w:val="000000"/>
          <w:w w:val="114"/>
          <w:position w:val="-6"/>
          <w:lang w:eastAsia="ru-RU"/>
        </w:rPr>
        <w:object w:dxaOrig="180" w:dyaOrig="225">
          <v:shape id="_x0000_i1029" type="#_x0000_t75" style="width:9.2pt;height:10.9pt" o:ole="">
            <v:imagedata r:id="rId17" o:title=""/>
          </v:shape>
          <o:OLEObject Type="Embed" ProgID="Equation.3" ShapeID="_x0000_i1029" DrawAspect="Content" ObjectID="_1498989932" r:id="rId18"/>
        </w:object>
      </w:r>
      <w:r w:rsidR="00BE51E1" w:rsidRPr="00931644">
        <w:t xml:space="preserve">, </w:t>
      </w:r>
      <w:r w:rsidR="00BE51E1" w:rsidRPr="00931644">
        <w:rPr>
          <w:rFonts w:eastAsia="Times New Roman"/>
          <w:color w:val="000000"/>
          <w:w w:val="114"/>
          <w:position w:val="-6"/>
          <w:lang w:eastAsia="ru-RU"/>
        </w:rPr>
        <w:object w:dxaOrig="210" w:dyaOrig="270">
          <v:shape id="_x0000_i1030" type="#_x0000_t75" style="width:10.9pt;height:13.4pt" o:ole="">
            <v:imagedata r:id="rId19" o:title=""/>
          </v:shape>
          <o:OLEObject Type="Embed" ProgID="Equation.3" ShapeID="_x0000_i1030" DrawAspect="Content" ObjectID="_1498989933" r:id="rId20"/>
        </w:object>
      </w:r>
      <w:r w:rsidR="00BE51E1" w:rsidRPr="00931644">
        <w:t xml:space="preserve"> и </w:t>
      </w:r>
      <w:r w:rsidR="00BE51E1" w:rsidRPr="00931644">
        <w:rPr>
          <w:rFonts w:eastAsia="Times New Roman"/>
          <w:color w:val="000000"/>
          <w:w w:val="114"/>
          <w:position w:val="-10"/>
          <w:lang w:eastAsia="ru-RU"/>
        </w:rPr>
        <w:object w:dxaOrig="240" w:dyaOrig="255">
          <v:shape id="_x0000_i1031" type="#_x0000_t75" style="width:11.7pt;height:12.55pt" o:ole="">
            <v:imagedata r:id="rId21" o:title=""/>
          </v:shape>
          <o:OLEObject Type="Embed" ProgID="Equation.3" ShapeID="_x0000_i1031" DrawAspect="Content" ObjectID="_1498989934" r:id="rId22"/>
        </w:object>
      </w:r>
      <w:r w:rsidR="00BE51E1" w:rsidRPr="00931644">
        <w:t xml:space="preserve"> - теплоемкость, теплопроводность и плотность среды соответственно,  </w:t>
      </w:r>
      <w:r w:rsidR="00BE51E1" w:rsidRPr="00630C2F">
        <w:rPr>
          <w:i/>
          <w:lang w:val="en-US"/>
        </w:rPr>
        <w:t>L</w:t>
      </w:r>
      <w:r w:rsidR="00BE51E1" w:rsidRPr="00931644">
        <w:t xml:space="preserve"> – теплота плавления </w:t>
      </w:r>
      <w:r w:rsidR="00012675" w:rsidRPr="00931644">
        <w:rPr>
          <w:rFonts w:eastAsia="Times New Roman"/>
          <w:color w:val="000000"/>
          <w:w w:val="114"/>
          <w:position w:val="-12"/>
          <w:lang w:eastAsia="ru-RU"/>
        </w:rPr>
        <w:object w:dxaOrig="1120" w:dyaOrig="360">
          <v:shape id="_x0000_i1032" type="#_x0000_t75" style="width:56.1pt;height:18.4pt" o:ole="">
            <v:imagedata r:id="rId23" o:title=""/>
          </v:shape>
          <o:OLEObject Type="Embed" ProgID="Equation.DSMT4" ShapeID="_x0000_i1032" DrawAspect="Content" ObjectID="_1498989935" r:id="rId24"/>
        </w:object>
      </w:r>
      <w:r w:rsidR="00012675">
        <w:t xml:space="preserve"> - массовая  доля жидкой фазы,</w:t>
      </w:r>
      <w:r w:rsidR="00167F7A" w:rsidRPr="00931644">
        <w:t xml:space="preserve"> </w:t>
      </w:r>
      <w:r w:rsidR="00167F7A" w:rsidRPr="00931644">
        <w:rPr>
          <w:rFonts w:eastAsia="Times New Roman"/>
          <w:position w:val="-10"/>
          <w:lang w:eastAsia="ru-RU"/>
        </w:rPr>
        <w:object w:dxaOrig="1640" w:dyaOrig="320">
          <v:shape id="_x0000_i1033" type="#_x0000_t75" style="width:82.05pt;height:15.9pt" o:ole="" fillcolor="#bbe0e3">
            <v:imagedata r:id="rId25" o:title=""/>
          </v:shape>
          <o:OLEObject Type="Embed" ProgID="Equation.DSMT4" ShapeID="_x0000_i1033" DrawAspect="Content" ObjectID="_1498989936" r:id="rId26"/>
        </w:object>
      </w:r>
      <w:r w:rsidR="00167F7A" w:rsidRPr="00931644">
        <w:rPr>
          <w:rFonts w:eastAsia="Times New Roman"/>
        </w:rPr>
        <w:t xml:space="preserve"> - расстояние от текущей точки до свободной границы, </w:t>
      </w:r>
      <w:r w:rsidR="00167F7A" w:rsidRPr="00931644">
        <w:rPr>
          <w:rFonts w:eastAsia="Times New Roman"/>
          <w:position w:val="-4"/>
        </w:rPr>
        <w:object w:dxaOrig="255" w:dyaOrig="255">
          <v:shape id="_x0000_i1034" type="#_x0000_t75" style="width:12.55pt;height:12.55pt" o:ole="">
            <v:imagedata r:id="rId27" o:title=""/>
          </v:shape>
          <o:OLEObject Type="Embed" ProgID="Equation.3" ShapeID="_x0000_i1034" DrawAspect="Content" ObjectID="_1498989937" r:id="rId28"/>
        </w:object>
      </w:r>
      <w:r w:rsidR="00167F7A" w:rsidRPr="00931644">
        <w:t xml:space="preserve">- скорость роста, действующая </w:t>
      </w:r>
      <w:r w:rsidR="001155F0">
        <w:t>перпендикулярно границы металла</w:t>
      </w:r>
      <w:r w:rsidR="00167F7A" w:rsidRPr="00931644">
        <w:t xml:space="preserve">, первое слагаемое отвечает за движение границы металла за счет инжекции частиц порошка, </w:t>
      </w:r>
      <w:r w:rsidR="00167F7A" w:rsidRPr="00931644">
        <w:rPr>
          <w:rFonts w:eastAsia="Times New Roman"/>
          <w:position w:val="-6"/>
        </w:rPr>
        <w:object w:dxaOrig="210" w:dyaOrig="270">
          <v:shape id="_x0000_i1035" type="#_x0000_t75" style="width:10.9pt;height:13.4pt" o:ole="">
            <v:imagedata r:id="rId29" o:title=""/>
          </v:shape>
          <o:OLEObject Type="Embed" ProgID="Equation.3" ShapeID="_x0000_i1035" DrawAspect="Content" ObjectID="_1498989938" r:id="rId30"/>
        </w:object>
      </w:r>
      <w:r w:rsidR="00167F7A" w:rsidRPr="00931644">
        <w:t xml:space="preserve"> - нормаль к поверхности, </w:t>
      </w:r>
      <w:r w:rsidR="00167F7A" w:rsidRPr="00931644">
        <w:rPr>
          <w:rFonts w:eastAsia="Times New Roman"/>
          <w:position w:val="-6"/>
        </w:rPr>
        <w:object w:dxaOrig="255" w:dyaOrig="270">
          <v:shape id="_x0000_i1036" type="#_x0000_t75" style="width:12.55pt;height:13.4pt" o:ole="">
            <v:imagedata r:id="rId31" o:title=""/>
          </v:shape>
          <o:OLEObject Type="Embed" ProgID="Equation.3" ShapeID="_x0000_i1036" DrawAspect="Content" ObjectID="_1498989939" r:id="rId32"/>
        </w:object>
      </w:r>
      <w:r w:rsidR="00167F7A" w:rsidRPr="00931644">
        <w:t xml:space="preserve"> - локальное гидродинамическое движение частиц жидкого металла, </w:t>
      </w:r>
      <w:r w:rsidR="00167F7A" w:rsidRPr="00931644">
        <w:rPr>
          <w:rFonts w:eastAsia="Times New Roman"/>
          <w:position w:val="-6"/>
        </w:rPr>
        <w:object w:dxaOrig="240" w:dyaOrig="225">
          <v:shape id="_x0000_i1037" type="#_x0000_t75" style="width:11.7pt;height:10.9pt" o:ole="">
            <v:imagedata r:id="rId33" o:title=""/>
          </v:shape>
          <o:OLEObject Type="Embed" ProgID="Equation.3" ShapeID="_x0000_i1037" DrawAspect="Content" ObjectID="_1498989940" r:id="rId34"/>
        </w:object>
      </w:r>
      <w:r w:rsidR="00167F7A" w:rsidRPr="00931644">
        <w:t xml:space="preserve">- эффективность захвата частиц поверхностью, </w:t>
      </w:r>
      <w:r w:rsidR="00167F7A" w:rsidRPr="00931644">
        <w:rPr>
          <w:rFonts w:eastAsia="Times New Roman"/>
          <w:position w:val="-4"/>
        </w:rPr>
        <w:object w:dxaOrig="255" w:dyaOrig="255">
          <v:shape id="_x0000_i1038" type="#_x0000_t75" style="width:12.55pt;height:12.55pt" o:ole="">
            <v:imagedata r:id="rId35" o:title=""/>
          </v:shape>
          <o:OLEObject Type="Embed" ProgID="Equation.3" ShapeID="_x0000_i1038" DrawAspect="Content" ObjectID="_1498989941" r:id="rId36"/>
        </w:object>
      </w:r>
      <w:r w:rsidR="00167F7A" w:rsidRPr="00931644">
        <w:t xml:space="preserve">- </w:t>
      </w:r>
      <w:r w:rsidR="000E6EC4">
        <w:t>расход</w:t>
      </w:r>
      <w:r w:rsidR="00167F7A" w:rsidRPr="00931644">
        <w:t xml:space="preserve"> порошка, </w:t>
      </w:r>
      <w:r w:rsidR="00167F7A" w:rsidRPr="00931644">
        <w:rPr>
          <w:rFonts w:eastAsia="Times New Roman"/>
          <w:position w:val="-14"/>
        </w:rPr>
        <w:object w:dxaOrig="330" w:dyaOrig="375">
          <v:shape id="_x0000_i1039" type="#_x0000_t75" style="width:16.75pt;height:18.4pt" o:ole="">
            <v:imagedata r:id="rId37" o:title=""/>
          </v:shape>
          <o:OLEObject Type="Embed" ProgID="Equation.3" ShapeID="_x0000_i1039" DrawAspect="Content" ObjectID="_1498989942" r:id="rId38"/>
        </w:object>
      </w:r>
      <w:r w:rsidR="00167F7A" w:rsidRPr="00931644">
        <w:t xml:space="preserve"> - плотность порошка, </w:t>
      </w:r>
      <w:r w:rsidR="00167F7A" w:rsidRPr="00931644">
        <w:rPr>
          <w:rFonts w:eastAsia="Times New Roman"/>
          <w:position w:val="-14"/>
        </w:rPr>
        <w:object w:dxaOrig="270" w:dyaOrig="360">
          <v:shape id="_x0000_i1040" type="#_x0000_t75" style="width:13.4pt;height:18.4pt" o:ole="">
            <v:imagedata r:id="rId39" o:title=""/>
          </v:shape>
          <o:OLEObject Type="Embed" ProgID="Equation.3" ShapeID="_x0000_i1040" DrawAspect="Content" ObjectID="_1498989943" r:id="rId40"/>
        </w:object>
      </w:r>
      <w:r w:rsidR="00167F7A" w:rsidRPr="00931644">
        <w:t xml:space="preserve"> - диаметр струи порошка.</w:t>
      </w:r>
      <w:r w:rsidR="00BE51E1" w:rsidRPr="00931644">
        <w:t xml:space="preserve"> </w:t>
      </w:r>
      <w:r w:rsidR="0021717C" w:rsidRPr="00931644">
        <w:t>Д</w:t>
      </w:r>
      <w:r w:rsidR="0021717C" w:rsidRPr="00931644">
        <w:rPr>
          <w:rFonts w:eastAsia="Times New Roman"/>
        </w:rPr>
        <w:t>ля слежения за свободной границей используется метод функции уровня</w:t>
      </w:r>
      <w:sdt>
        <w:sdtPr>
          <w:rPr>
            <w:rFonts w:eastAsia="Times New Roman"/>
          </w:rPr>
          <w:id w:val="1901558499"/>
          <w:citation/>
        </w:sdtPr>
        <w:sdtContent>
          <w:r w:rsidR="00CF38D6" w:rsidRPr="00931644">
            <w:rPr>
              <w:rFonts w:eastAsia="Times New Roman"/>
            </w:rPr>
            <w:fldChar w:fldCharType="begin"/>
          </w:r>
          <w:r w:rsidR="0021717C" w:rsidRPr="00931644">
            <w:rPr>
              <w:rFonts w:eastAsia="Times New Roman"/>
            </w:rPr>
            <w:instrText xml:space="preserve">CITATION Osh03 \l 1033 </w:instrText>
          </w:r>
          <w:r w:rsidR="00CF38D6" w:rsidRPr="00931644">
            <w:rPr>
              <w:rFonts w:eastAsia="Times New Roman"/>
            </w:rPr>
            <w:fldChar w:fldCharType="separate"/>
          </w:r>
          <w:r w:rsidR="003510A5">
            <w:rPr>
              <w:rFonts w:eastAsia="Times New Roman"/>
            </w:rPr>
            <w:t xml:space="preserve"> </w:t>
          </w:r>
          <w:r w:rsidR="003510A5" w:rsidRPr="003510A5">
            <w:rPr>
              <w:rFonts w:eastAsia="Times New Roman"/>
            </w:rPr>
            <w:t>[12]</w:t>
          </w:r>
          <w:r w:rsidR="00CF38D6" w:rsidRPr="00931644">
            <w:rPr>
              <w:rFonts w:eastAsia="Times New Roman"/>
            </w:rPr>
            <w:fldChar w:fldCharType="end"/>
          </w:r>
        </w:sdtContent>
      </w:sdt>
      <w:r w:rsidR="0021717C" w:rsidRPr="00931644">
        <w:rPr>
          <w:rFonts w:eastAsia="Times New Roman"/>
        </w:rPr>
        <w:t xml:space="preserve">. </w:t>
      </w:r>
      <w:r w:rsidR="00167F7A" w:rsidRPr="00931644">
        <w:t>В (1)-(2)</w:t>
      </w:r>
      <w:r w:rsidR="001A6E78" w:rsidRPr="00931644">
        <w:t xml:space="preserve"> учтено действи</w:t>
      </w:r>
      <w:r w:rsidR="00771C49" w:rsidRPr="00931644">
        <w:t>е</w:t>
      </w:r>
      <w:r w:rsidR="001A6E78" w:rsidRPr="00931644">
        <w:t xml:space="preserve"> лазерного источника</w:t>
      </w:r>
      <w:r w:rsidR="00752BB8" w:rsidRPr="00931644">
        <w:t xml:space="preserve"> </w:t>
      </w:r>
      <w:r w:rsidR="00752BB8" w:rsidRPr="00931644">
        <w:rPr>
          <w:position w:val="-10"/>
        </w:rPr>
        <w:object w:dxaOrig="200" w:dyaOrig="260">
          <v:shape id="_x0000_i1041" type="#_x0000_t75" style="width:10.05pt;height:12.55pt" o:ole="">
            <v:imagedata r:id="rId41" o:title=""/>
          </v:shape>
          <o:OLEObject Type="Embed" ProgID="Equation.DSMT4" ShapeID="_x0000_i1041" DrawAspect="Content" ObjectID="_1498989944" r:id="rId42"/>
        </w:object>
      </w:r>
      <w:r w:rsidR="00752BB8" w:rsidRPr="00931644">
        <w:t xml:space="preserve"> </w:t>
      </w:r>
      <w:r w:rsidR="001A6E78" w:rsidRPr="00931644">
        <w:t xml:space="preserve">и выделение/поглощение тепла вследствие фазового перехода. </w:t>
      </w:r>
      <w:r w:rsidR="00BE51E1" w:rsidRPr="00931644">
        <w:t xml:space="preserve">Здесь мы полагаем, что влияние течения жидкости можно </w:t>
      </w:r>
      <w:r w:rsidR="001A6E78" w:rsidRPr="00931644">
        <w:t xml:space="preserve">учесть </w:t>
      </w:r>
      <w:r w:rsidR="00630C2F" w:rsidRPr="00B63018">
        <w:t xml:space="preserve">введением </w:t>
      </w:r>
      <w:r w:rsidR="001A6E78" w:rsidRPr="00B63018">
        <w:t>эффективной тепло</w:t>
      </w:r>
      <w:r w:rsidR="0015345F">
        <w:t>проводности</w:t>
      </w:r>
      <w:r w:rsidR="00BE51E1" w:rsidRPr="00B63018">
        <w:t xml:space="preserve">. </w:t>
      </w:r>
      <w:r w:rsidR="0015345F">
        <w:t xml:space="preserve">Эффективная </w:t>
      </w:r>
      <w:r w:rsidR="0015345F" w:rsidRPr="00B63018">
        <w:t>тепло</w:t>
      </w:r>
      <w:r w:rsidR="0015345F">
        <w:t>проводност</w:t>
      </w:r>
      <w:r w:rsidR="00253131">
        <w:t>ь</w:t>
      </w:r>
      <w:r w:rsidR="0015345F">
        <w:t xml:space="preserve"> </w:t>
      </w:r>
      <w:r w:rsidR="00253131">
        <w:t xml:space="preserve">находится </w:t>
      </w:r>
      <w:r w:rsidR="0015345F">
        <w:t xml:space="preserve">путем расчета </w:t>
      </w:r>
      <w:r w:rsidR="00012675">
        <w:t>числа</w:t>
      </w:r>
      <w:r w:rsidR="0015345F">
        <w:t xml:space="preserve"> П</w:t>
      </w:r>
      <w:r w:rsidR="00012675">
        <w:t>екле</w:t>
      </w:r>
      <w:r w:rsidR="0015345F">
        <w:t xml:space="preserve"> по полученным из модельной</w:t>
      </w:r>
      <w:r w:rsidRPr="00D31699">
        <w:t xml:space="preserve"> </w:t>
      </w:r>
      <w:r>
        <w:t xml:space="preserve">гидродинамической </w:t>
      </w:r>
      <w:r w:rsidR="0015345F">
        <w:t xml:space="preserve">задачи скоростям течения жидкости. </w:t>
      </w:r>
    </w:p>
    <w:p w:rsidR="00A7750C" w:rsidRDefault="00167F7A" w:rsidP="008B5FA9">
      <w:r w:rsidRPr="00931644">
        <w:t>Уравнения (</w:t>
      </w:r>
      <w:r w:rsidR="002108C4">
        <w:t>2</w:t>
      </w:r>
      <w:r w:rsidRPr="00931644">
        <w:t>)-(</w:t>
      </w:r>
      <w:r w:rsidR="002108C4">
        <w:t>3</w:t>
      </w:r>
      <w:r w:rsidRPr="00931644">
        <w:t>) дополня</w:t>
      </w:r>
      <w:r w:rsidR="00EA26C7" w:rsidRPr="00931644">
        <w:t>ю</w:t>
      </w:r>
      <w:r w:rsidRPr="00931644">
        <w:t xml:space="preserve">тся кинетическим уравнением </w:t>
      </w:r>
      <w:r w:rsidRPr="00931644">
        <w:rPr>
          <w:lang w:val="en-US"/>
        </w:rPr>
        <w:t>KJMA</w:t>
      </w:r>
      <w:r w:rsidR="00EA26C7" w:rsidRPr="00931644">
        <w:t>,</w:t>
      </w:r>
      <w:r w:rsidRPr="00931644">
        <w:t xml:space="preserve"> </w:t>
      </w:r>
      <w:r w:rsidR="00EA26C7" w:rsidRPr="00931644">
        <w:t xml:space="preserve">устанавливающим связь между объемными долями новой фазы и кинетическими характеристиками процесса кристаллизации (скорости </w:t>
      </w:r>
      <w:r w:rsidR="00630C2F" w:rsidRPr="00B63018">
        <w:t xml:space="preserve">нуклеации </w:t>
      </w:r>
      <m:oMath>
        <m:r>
          <w:rPr>
            <w:rFonts w:ascii="Cambria Math" w:hAnsi="Cambria Math"/>
          </w:rPr>
          <m:t>J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</m:e>
        </m:d>
        <m:r>
          <w:rPr>
            <w:rFonts w:ascii="Cambria Math" w:hAnsi="Cambria Math"/>
          </w:rPr>
          <m:t xml:space="preserve"> </m:t>
        </m:r>
      </m:oMath>
      <w:r w:rsidR="00EA26C7" w:rsidRPr="00B63018">
        <w:t>и роста кристаллитов</w:t>
      </w:r>
      <w:r w:rsidR="006E0240" w:rsidRPr="00B63018">
        <w:t xml:space="preserve">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τ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en-US"/>
              </w:rPr>
              <m:t>t</m:t>
            </m:r>
          </m:e>
        </m:d>
      </m:oMath>
      <w:r w:rsidR="00EA26C7" w:rsidRPr="00B63018">
        <w:t>).</w:t>
      </w:r>
      <w:r w:rsidR="00630C2F" w:rsidRPr="00B63018">
        <w:t xml:space="preserve"> Следует заметить, что в классической модели KJMA скорость нуклеации считается константой или </w:t>
      </w:r>
      <w:r w:rsidR="00630C2F" w:rsidRPr="00B63018">
        <w:lastRenderedPageBreak/>
        <w:t>зависящей только от времени. В данной работе она применяется для случая, когда зарождение новой фазы носит неоднородный характер, то есть, скорость нуклеации кристаллитов зависит от пространственной переменной (</w:t>
      </w:r>
      <m:oMath>
        <m:r>
          <w:rPr>
            <w:rFonts w:ascii="Cambria Math" w:hAnsi="Cambria Math"/>
          </w:rPr>
          <m:t>J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J</m:t>
        </m:r>
        <m:r>
          <w:rPr>
            <w:rFonts w:ascii="Cambria Math" w:hAnsi="Cambria Math"/>
          </w:rPr>
          <m:t>(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r</m:t>
            </m:r>
          </m:e>
        </m:acc>
        <m:r>
          <w:rPr>
            <w:rFonts w:ascii="Cambria Math" w:hAnsi="Cambria Math"/>
          </w:rPr>
          <m:t>,</m:t>
        </m:r>
        <m:r>
          <w:rPr>
            <w:rFonts w:ascii="Cambria Math" w:hAnsi="Cambria Math"/>
            <w:lang w:val="en-US"/>
          </w:rPr>
          <m:t>t</m:t>
        </m:r>
        <m:r>
          <w:rPr>
            <w:rFonts w:ascii="Cambria Math" w:hAnsi="Cambria Math"/>
          </w:rPr>
          <m:t>)</m:t>
        </m:r>
      </m:oMath>
      <w:r w:rsidR="00630C2F" w:rsidRPr="00B63018">
        <w:t>). Пространственная неоднородность процесса кристаллизации обусловлена неоднородностью распределения температуры в расплаве.</w:t>
      </w:r>
    </w:p>
    <w:p w:rsidR="0058679D" w:rsidRPr="0058679D" w:rsidRDefault="00783DCB" w:rsidP="008B5FA9">
      <w:pPr>
        <w:rPr>
          <w:rFonts w:eastAsiaTheme="minorEastAsia"/>
          <w:iCs/>
        </w:rPr>
      </w:pPr>
      <w:r w:rsidRPr="00931644">
        <w:t xml:space="preserve">Если считать, что частицы появляются с начальным радиусом 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r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</m:oMath>
      <w:r w:rsidRPr="00931644">
        <w:rPr>
          <w:rFonts w:eastAsiaTheme="minorEastAsia"/>
        </w:rPr>
        <w:t xml:space="preserve">, а затем растут со скоростью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τ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en-US"/>
              </w:rPr>
              <m:t>t</m:t>
            </m:r>
          </m:e>
        </m:d>
      </m:oMath>
      <w:r>
        <w:rPr>
          <w:rFonts w:eastAsiaTheme="minorEastAsia"/>
        </w:rPr>
        <w:t>, следуя</w:t>
      </w:r>
      <w:r w:rsidR="00166A7E" w:rsidRPr="00931644">
        <w:t xml:space="preserve"> т</w:t>
      </w:r>
      <w:r w:rsidR="001E6A2C" w:rsidRPr="00931644">
        <w:t>еори</w:t>
      </w:r>
      <w:r w:rsidR="00166A7E" w:rsidRPr="00931644">
        <w:t>и</w:t>
      </w:r>
      <w:r w:rsidR="001E6A2C" w:rsidRPr="00931644">
        <w:t xml:space="preserve"> </w:t>
      </w:r>
      <w:r w:rsidR="001E6A2C" w:rsidRPr="00931644">
        <w:rPr>
          <w:lang w:val="en-US"/>
        </w:rPr>
        <w:t>KJMA</w:t>
      </w:r>
      <w:r>
        <w:t>,</w:t>
      </w:r>
      <w:r w:rsidR="001E6A2C" w:rsidRPr="00931644">
        <w:t xml:space="preserve"> </w:t>
      </w:r>
      <w:r w:rsidR="00166A7E" w:rsidRPr="00931644">
        <w:t>о</w:t>
      </w:r>
      <w:r w:rsidR="006A038C" w:rsidRPr="00931644">
        <w:t xml:space="preserve">бъемная доля  закристаллизованной области </w:t>
      </w:r>
      <w:r w:rsidR="00E16519">
        <w:t>равна</w:t>
      </w:r>
      <w:r w:rsidR="00D5470C"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098"/>
      </w:tblGrid>
      <w:tr w:rsidR="0058679D" w:rsidTr="00E16519">
        <w:tc>
          <w:tcPr>
            <w:tcW w:w="7905" w:type="dxa"/>
          </w:tcPr>
          <w:p w:rsidR="0058679D" w:rsidRPr="0058679D" w:rsidRDefault="0058679D" w:rsidP="002108C4">
            <w:pPr>
              <w:pStyle w:val="af"/>
              <w:rPr>
                <w:rFonts w:ascii="Times New Roman" w:hAnsi="Times New Roman"/>
              </w:rPr>
            </w:pPr>
            <m:oMathPara>
              <m:oMath>
                <m:r>
                  <m:t>b</m:t>
                </m:r>
                <m:r>
                  <m:rPr>
                    <m:sty m:val="p"/>
                  </m:rPr>
                  <w:rPr>
                    <w:lang w:val="ru-RU"/>
                  </w:rPr>
                  <m:t>(</m:t>
                </m:r>
                <m:r>
                  <m:t>t</m:t>
                </m:r>
                <m:r>
                  <m:rPr>
                    <m:sty m:val="p"/>
                  </m:rPr>
                  <w:rPr>
                    <w:lang w:val="ru-RU"/>
                  </w:rPr>
                  <m:t>)</m:t>
                </m:r>
                <m:r>
                  <m:rPr>
                    <m:sty m:val="p"/>
                  </m:rPr>
                  <m:t>=1-exp⁡</m:t>
                </m:r>
                <m:d>
                  <m:dPr>
                    <m:begChr m:val="{"/>
                    <m:endChr m:val="}"/>
                    <m:ctrlPr/>
                  </m:dPr>
                  <m:e>
                    <m:r>
                      <m:rPr>
                        <m:sty m:val="p"/>
                      </m:rPr>
                      <m:t>-</m:t>
                    </m:r>
                    <m:r>
                      <m:t>σ</m:t>
                    </m:r>
                    <m:nary>
                      <m:naryPr>
                        <m:limLoc m:val="undOvr"/>
                        <m:ctrlPr/>
                      </m:naryPr>
                      <m:sub>
                        <m:r>
                          <m:rPr>
                            <m:sty m:val="p"/>
                          </m:rPr>
                          <m:t>0</m:t>
                        </m:r>
                      </m:sub>
                      <m:sup>
                        <m:r>
                          <m:t>t</m:t>
                        </m:r>
                      </m:sup>
                      <m:e>
                        <m:r>
                          <m:t>J</m:t>
                        </m:r>
                        <m:d>
                          <m:dPr>
                            <m:ctrlPr/>
                          </m:dPr>
                          <m:e>
                            <m:r>
                              <m:t>t</m:t>
                            </m:r>
                          </m:e>
                        </m:d>
                      </m:e>
                    </m:nary>
                    <m:sSup>
                      <m:sSupPr>
                        <m:ctrlPr/>
                      </m:sSupPr>
                      <m:e>
                        <m:r>
                          <m:rPr>
                            <m:sty m:val="p"/>
                          </m:rPr>
                          <m:t>(</m:t>
                        </m:r>
                        <m:sSup>
                          <m:sSupPr>
                            <m:ctrlPr/>
                          </m:sSupPr>
                          <m:e>
                            <m:r>
                              <m:t>r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m:t>*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m:t>+</m:t>
                        </m:r>
                        <m:nary>
                          <m:naryPr>
                            <m:limLoc m:val="undOvr"/>
                            <m:ctrlPr/>
                          </m:naryPr>
                          <m:sub>
                            <m:r>
                              <m:t>τ</m:t>
                            </m:r>
                          </m:sub>
                          <m:sup>
                            <m:r>
                              <m:t>t</m:t>
                            </m:r>
                          </m:sup>
                          <m:e>
                            <m:r>
                              <m:t>G</m:t>
                            </m:r>
                            <m:r>
                              <m:rPr>
                                <m:sty m:val="p"/>
                              </m:rPr>
                              <m:t>(</m:t>
                            </m:r>
                            <m:r>
                              <m:t>τ</m:t>
                            </m:r>
                            <m:r>
                              <m:rPr>
                                <m:sty m:val="p"/>
                              </m:rPr>
                              <m:t>,</m:t>
                            </m:r>
                            <m:r>
                              <m:t>t</m:t>
                            </m:r>
                            <m:r>
                              <m:rPr>
                                <m:sty m:val="p"/>
                              </m:rPr>
                              <m:t>)</m:t>
                            </m:r>
                            <m:r>
                              <m:t>dτ</m:t>
                            </m:r>
                          </m:e>
                        </m:nary>
                        <m:r>
                          <m:rPr>
                            <m:sty m:val="p"/>
                          </m:rPr>
                          <m:t>)</m:t>
                        </m:r>
                      </m:e>
                      <m:sup>
                        <m:r>
                          <m:t>n</m:t>
                        </m:r>
                      </m:sup>
                    </m:sSup>
                    <m:r>
                      <m:t>dt</m:t>
                    </m:r>
                  </m:e>
                </m:d>
              </m:oMath>
            </m:oMathPara>
          </w:p>
        </w:tc>
        <w:tc>
          <w:tcPr>
            <w:tcW w:w="1098" w:type="dxa"/>
            <w:vAlign w:val="center"/>
          </w:tcPr>
          <w:p w:rsidR="0058679D" w:rsidRPr="002108C4" w:rsidRDefault="0058679D" w:rsidP="002108C4">
            <w:pPr>
              <w:pStyle w:val="af"/>
            </w:pPr>
            <w:bookmarkStart w:id="0" w:name="_Ref417664887"/>
            <w:r w:rsidRPr="002108C4">
              <w:t>(</w:t>
            </w:r>
            <w:r w:rsidR="00CF38D6" w:rsidRPr="002108C4">
              <w:fldChar w:fldCharType="begin"/>
            </w:r>
            <w:r w:rsidRPr="002108C4">
              <w:instrText xml:space="preserve"> SEQ Формула \* ARABIC </w:instrText>
            </w:r>
            <w:r w:rsidR="00CF38D6" w:rsidRPr="002108C4">
              <w:fldChar w:fldCharType="separate"/>
            </w:r>
            <w:r w:rsidR="00B94006">
              <w:t>4</w:t>
            </w:r>
            <w:r w:rsidR="00CF38D6" w:rsidRPr="002108C4">
              <w:fldChar w:fldCharType="end"/>
            </w:r>
            <w:r w:rsidRPr="002108C4">
              <w:t>)</w:t>
            </w:r>
            <w:bookmarkEnd w:id="0"/>
          </w:p>
        </w:tc>
      </w:tr>
    </w:tbl>
    <w:p w:rsidR="00AA407D" w:rsidRDefault="00783DCB" w:rsidP="008B5FA9">
      <w:r w:rsidRPr="00931644">
        <w:t>Формула (</w:t>
      </w:r>
      <w:r w:rsidR="002108C4">
        <w:t>4</w:t>
      </w:r>
      <w:r w:rsidRPr="00931644">
        <w:t>) проверена многочисленными численными экспериментами</w:t>
      </w:r>
      <w:sdt>
        <w:sdtPr>
          <w:id w:val="-1513674784"/>
          <w:citation/>
        </w:sdtPr>
        <w:sdtContent>
          <w:r w:rsidR="00CF38D6" w:rsidRPr="00931644">
            <w:fldChar w:fldCharType="begin"/>
          </w:r>
          <w:r>
            <w:instrText xml:space="preserve">CITATION Ses96 \m Ram99 \l 1033 </w:instrText>
          </w:r>
          <w:r w:rsidR="00CF38D6" w:rsidRPr="00931644">
            <w:fldChar w:fldCharType="separate"/>
          </w:r>
          <w:r w:rsidR="003510A5">
            <w:rPr>
              <w:noProof/>
            </w:rPr>
            <w:t xml:space="preserve"> [13,14]</w:t>
          </w:r>
          <w:r w:rsidR="00CF38D6" w:rsidRPr="00931644">
            <w:fldChar w:fldCharType="end"/>
          </w:r>
        </w:sdtContent>
      </w:sdt>
      <w:r w:rsidRPr="00931644">
        <w:t xml:space="preserve"> по методу Монте-Карло.</w:t>
      </w:r>
      <w:r>
        <w:t xml:space="preserve"> </w:t>
      </w:r>
      <w:r w:rsidR="008D4FAE" w:rsidRPr="00931644">
        <w:t>В</w:t>
      </w:r>
      <w:r w:rsidR="00AA407D" w:rsidRPr="00931644">
        <w:rPr>
          <w:noProof/>
        </w:rPr>
        <w:t xml:space="preserve">ыражение </w:t>
      </w:r>
      <w:r w:rsidR="006806D0" w:rsidRPr="00931644">
        <w:rPr>
          <w:noProof/>
        </w:rPr>
        <w:t xml:space="preserve">Зельдовича </w:t>
      </w:r>
      <w:r w:rsidR="00AA407D" w:rsidRPr="00931644">
        <w:rPr>
          <w:noProof/>
        </w:rPr>
        <w:t>для</w:t>
      </w:r>
      <w:r w:rsidR="002108C4">
        <w:rPr>
          <w:noProof/>
        </w:rPr>
        <w:t xml:space="preserve"> скорости зародышеобразования </w:t>
      </w:r>
      <w:r w:rsidR="00AA407D" w:rsidRPr="00931644">
        <w:rPr>
          <w:noProof/>
        </w:rPr>
        <w:t xml:space="preserve"> </w:t>
      </w:r>
      <m:oMath>
        <m:r>
          <w:rPr>
            <w:rFonts w:ascii="Cambria Math" w:hAnsi="Cambria Math"/>
            <w:color w:val="000000"/>
            <w:sz w:val="24"/>
            <w:szCs w:val="24"/>
            <w:lang w:val="en-US"/>
          </w:rPr>
          <m:t>J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T</m:t>
            </m:r>
          </m:e>
        </m:d>
        <m:r>
          <w:rPr>
            <w:rFonts w:ascii="Cambria Math" w:hAnsi="Cambria Math"/>
            <w:color w:val="000000"/>
            <w:sz w:val="24"/>
            <w:szCs w:val="24"/>
          </w:rPr>
          <m:t xml:space="preserve"> </m:t>
        </m:r>
      </m:oMath>
      <w:r w:rsidR="00AA407D" w:rsidRPr="00931644">
        <w:rPr>
          <w:noProof/>
        </w:rPr>
        <w:t>имеет вид</w:t>
      </w:r>
      <w:sdt>
        <w:sdtPr>
          <w:rPr>
            <w:noProof/>
          </w:rPr>
          <w:id w:val="490372064"/>
          <w:citation/>
        </w:sdtPr>
        <w:sdtContent>
          <w:r w:rsidR="00CF38D6" w:rsidRPr="00931644">
            <w:rPr>
              <w:noProof/>
            </w:rPr>
            <w:fldChar w:fldCharType="begin"/>
          </w:r>
          <w:r w:rsidR="00F4246F" w:rsidRPr="00931644">
            <w:rPr>
              <w:noProof/>
            </w:rPr>
            <w:instrText xml:space="preserve">CITATION Скр84 \l 1049 </w:instrText>
          </w:r>
          <w:r w:rsidR="00CF38D6" w:rsidRPr="00931644">
            <w:rPr>
              <w:noProof/>
            </w:rPr>
            <w:fldChar w:fldCharType="separate"/>
          </w:r>
          <w:r w:rsidR="003510A5">
            <w:rPr>
              <w:noProof/>
            </w:rPr>
            <w:t xml:space="preserve"> [15]</w:t>
          </w:r>
          <w:r w:rsidR="00CF38D6" w:rsidRPr="00931644">
            <w:rPr>
              <w:noProof/>
            </w:rPr>
            <w:fldChar w:fldCharType="end"/>
          </w:r>
        </w:sdtContent>
      </w:sdt>
      <w:r w:rsidR="00AA407D" w:rsidRPr="00931644">
        <w:rPr>
          <w:noProof/>
        </w:rPr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098"/>
      </w:tblGrid>
      <w:tr w:rsidR="00804CCF" w:rsidTr="00804CCF">
        <w:tc>
          <w:tcPr>
            <w:tcW w:w="7905" w:type="dxa"/>
          </w:tcPr>
          <w:p w:rsidR="00804CCF" w:rsidRDefault="00804CCF" w:rsidP="002108C4">
            <w:pPr>
              <w:pStyle w:val="af"/>
              <w:rPr>
                <w:rFonts w:ascii="Times New Roman" w:hAnsi="Times New Roman"/>
              </w:rPr>
            </w:pPr>
            <m:oMathPara>
              <m:oMath>
                <m:r>
                  <m:t>J</m:t>
                </m:r>
                <m:d>
                  <m:dPr>
                    <m:ctrlPr/>
                  </m:dPr>
                  <m:e>
                    <m:r>
                      <m:t>T</m:t>
                    </m:r>
                  </m:e>
                </m:d>
                <m:r>
                  <m:rPr>
                    <m:sty m:val="p"/>
                  </m:rPr>
                  <m:t>=</m:t>
                </m:r>
                <m:sSub>
                  <m:sSubPr>
                    <m:ctrlPr/>
                  </m:sSubPr>
                  <m:e>
                    <m:r>
                      <m:t>N</m:t>
                    </m:r>
                  </m:e>
                  <m:sub>
                    <m:r>
                      <m:rPr>
                        <m:sty m:val="p"/>
                      </m:rPr>
                      <m:t>0</m:t>
                    </m:r>
                  </m:sub>
                </m:sSub>
                <m:f>
                  <m:fPr>
                    <m:ctrlPr/>
                  </m:fPr>
                  <m:num>
                    <m:sSub>
                      <m:sSubPr>
                        <m:ctrlPr/>
                      </m:sSubPr>
                      <m:e>
                        <m:r>
                          <m:t>k</m:t>
                        </m:r>
                      </m:e>
                      <m:sub>
                        <m:r>
                          <m:t>B</m:t>
                        </m:r>
                      </m:sub>
                    </m:sSub>
                    <m:r>
                      <m:t>T</m:t>
                    </m:r>
                  </m:num>
                  <m:den>
                    <m:r>
                      <m:t>h</m:t>
                    </m:r>
                  </m:den>
                </m:f>
                <m:func>
                  <m:funcPr>
                    <m:ctrlPr/>
                  </m:funcPr>
                  <m:fName>
                    <m:r>
                      <m:rPr>
                        <m:sty m:val="p"/>
                      </m:rPr>
                      <m:t>exp</m:t>
                    </m:r>
                  </m:fName>
                  <m:e>
                    <m:d>
                      <m:dPr>
                        <m:begChr m:val="{"/>
                        <m:endChr m:val="}"/>
                        <m:ctrlPr/>
                      </m:dPr>
                      <m:e>
                        <m:r>
                          <m:rPr>
                            <m:sty m:val="p"/>
                          </m:rPr>
                          <m:t>-</m:t>
                        </m:r>
                        <m:f>
                          <m:fPr>
                            <m:ctrlPr/>
                          </m:fPr>
                          <m:num>
                            <m:sSub>
                              <m:sSubPr>
                                <m:ctrlPr/>
                              </m:sSubPr>
                              <m:e>
                                <m:r>
                                  <m:t>E</m:t>
                                </m:r>
                              </m:e>
                              <m:sub>
                                <m:r>
                                  <m:t>a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/>
                              </m:sSubPr>
                              <m:e>
                                <m:r>
                                  <m:t>k</m:t>
                                </m:r>
                              </m:e>
                              <m:sub>
                                <m:r>
                                  <m:t>B</m:t>
                                </m:r>
                              </m:sub>
                            </m:sSub>
                            <m:r>
                              <m:t>T</m:t>
                            </m:r>
                          </m:den>
                        </m:f>
                      </m:e>
                    </m:d>
                  </m:e>
                </m:func>
                <m:r>
                  <m:rPr>
                    <m:sty m:val="p"/>
                  </m:rPr>
                  <m:t>exp⁡</m:t>
                </m:r>
                <m:d>
                  <m:dPr>
                    <m:begChr m:val="{"/>
                    <m:endChr m:val="}"/>
                    <m:ctrlPr/>
                  </m:dPr>
                  <m:e>
                    <m:r>
                      <m:rPr>
                        <m:sty m:val="p"/>
                      </m:rPr>
                      <m:t>-</m:t>
                    </m:r>
                    <m:f>
                      <m:fPr>
                        <m:ctrlPr/>
                      </m:fPr>
                      <m:num>
                        <m:sSub>
                          <m:sSubPr>
                            <m:ctrlPr/>
                          </m:sSubPr>
                          <m:e>
                            <m:r>
                              <m:t>E</m:t>
                            </m:r>
                          </m:e>
                          <m:sub>
                            <m:r>
                              <m:t>G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m:t>(</m:t>
                        </m:r>
                        <m:r>
                          <m:t>T</m:t>
                        </m:r>
                        <m:r>
                          <m:rPr>
                            <m:sty m:val="p"/>
                          </m:rPr>
                          <m:t>)</m:t>
                        </m:r>
                      </m:num>
                      <m:den>
                        <m:sSub>
                          <m:sSubPr>
                            <m:ctrlPr/>
                          </m:sSubPr>
                          <m:e>
                            <m:r>
                              <m:t>k</m:t>
                            </m:r>
                          </m:e>
                          <m:sub>
                            <m:r>
                              <m:t>B</m:t>
                            </m:r>
                          </m:sub>
                        </m:sSub>
                        <m:r>
                          <m:t>T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098" w:type="dxa"/>
            <w:vAlign w:val="center"/>
          </w:tcPr>
          <w:p w:rsidR="00804CCF" w:rsidRPr="00804CCF" w:rsidRDefault="00804CCF" w:rsidP="008B5FA9">
            <w:pPr>
              <w:rPr>
                <w:noProof/>
              </w:rPr>
            </w:pPr>
            <w:r w:rsidRPr="00804CCF">
              <w:rPr>
                <w:noProof/>
              </w:rPr>
              <w:t>(</w:t>
            </w:r>
            <w:r w:rsidR="00CF38D6" w:rsidRPr="00804CCF">
              <w:rPr>
                <w:noProof/>
              </w:rPr>
              <w:fldChar w:fldCharType="begin"/>
            </w:r>
            <w:r w:rsidRPr="00804CCF">
              <w:rPr>
                <w:noProof/>
              </w:rPr>
              <w:instrText xml:space="preserve"> SEQ Формула \* ARABIC </w:instrText>
            </w:r>
            <w:r w:rsidR="00CF38D6" w:rsidRPr="00804CCF">
              <w:rPr>
                <w:noProof/>
              </w:rPr>
              <w:fldChar w:fldCharType="separate"/>
            </w:r>
            <w:r w:rsidR="00B94006">
              <w:rPr>
                <w:noProof/>
              </w:rPr>
              <w:t>5</w:t>
            </w:r>
            <w:r w:rsidR="00CF38D6" w:rsidRPr="00804CCF">
              <w:rPr>
                <w:noProof/>
              </w:rPr>
              <w:fldChar w:fldCharType="end"/>
            </w:r>
            <w:r w:rsidRPr="00804CCF">
              <w:rPr>
                <w:noProof/>
              </w:rPr>
              <w:t>)</w:t>
            </w:r>
          </w:p>
        </w:tc>
      </w:tr>
    </w:tbl>
    <w:p w:rsidR="00A07526" w:rsidRPr="00931644" w:rsidRDefault="00A0336A" w:rsidP="008B5FA9">
      <w:pPr>
        <w:pStyle w:val="af1"/>
        <w:rPr>
          <w:i/>
        </w:rPr>
      </w:pPr>
      <w:r w:rsidRPr="00931644">
        <w:t xml:space="preserve">где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</m:oMath>
      <w:r w:rsidRPr="00931644">
        <w:t xml:space="preserve"> – постоянная Больцмана, </w:t>
      </w:r>
      <m:oMath>
        <m:r>
          <w:rPr>
            <w:rFonts w:ascii="Cambria Math" w:hAnsi="Cambria Math"/>
          </w:rPr>
          <m:t>h</m:t>
        </m:r>
      </m:oMath>
      <w:r w:rsidRPr="00931644">
        <w:t xml:space="preserve"> - постоянная Планка,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</m:oMath>
      <w:r w:rsidRPr="00931644">
        <w:t xml:space="preserve"> – энергия активации,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G</m:t>
            </m:r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</m:e>
        </m:d>
      </m:oMath>
      <w:r w:rsidR="00166A7E" w:rsidRPr="00931644">
        <w:t xml:space="preserve"> – энергия Гиббса</w:t>
      </w:r>
      <w:r w:rsidR="00553209">
        <w:t xml:space="preserve"> </w:t>
      </w:r>
      <w:r w:rsidR="00553209" w:rsidRPr="004A7287">
        <w:t>(работа образования устойчивого зародыша)</w:t>
      </w:r>
      <w:r w:rsidR="00166A7E" w:rsidRPr="00931644">
        <w:t>,</w:t>
      </w:r>
      <w:r w:rsidRPr="00931644">
        <w:t xml:space="preserve"> </w:t>
      </w:r>
      <m:oMath>
        <m:r>
          <w:rPr>
            <w:rFonts w:ascii="Cambria Math" w:hAnsi="Cambria Math"/>
            <w:lang w:val="en-US"/>
          </w:rPr>
          <m:t>T</m:t>
        </m:r>
      </m:oMath>
      <w:r w:rsidRPr="00931644">
        <w:t xml:space="preserve"> </w:t>
      </w:r>
      <w:r w:rsidR="00166A7E" w:rsidRPr="00931644">
        <w:t>–</w:t>
      </w:r>
      <w:r w:rsidRPr="00931644">
        <w:t xml:space="preserve"> температура</w:t>
      </w:r>
      <w:r w:rsidR="00166A7E" w:rsidRPr="00931644"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58679D">
        <w:t xml:space="preserve"> –</w:t>
      </w:r>
      <w:r w:rsidR="0058679D" w:rsidRPr="0058679D">
        <w:t xml:space="preserve"> </w:t>
      </w:r>
      <w:r w:rsidR="00A07526" w:rsidRPr="00931644">
        <w:t>число мест зарождения вокруг примесных частиц</w:t>
      </w:r>
      <w:r w:rsidR="00A07526" w:rsidRPr="00931644">
        <w:rPr>
          <w:i/>
        </w:rPr>
        <w:t xml:space="preserve"> </w:t>
      </w:r>
      <w:sdt>
        <w:sdtPr>
          <w:rPr>
            <w:i/>
            <w:lang w:val="en-US"/>
          </w:rPr>
          <w:id w:val="-723753054"/>
          <w:citation/>
        </w:sdtPr>
        <w:sdtContent>
          <m:oMath>
            <m:r>
              <w:rPr>
                <w:rFonts w:ascii="Cambria Math" w:hAnsi="Cambria Math"/>
                <w:i/>
                <w:lang w:val="en-US"/>
              </w:rPr>
              <w:fldChar w:fldCharType="begin"/>
            </m:r>
          </m:oMath>
          <w:r w:rsidR="00156C9E">
            <w:instrText xml:space="preserve">CITATION Mul00 \l 1033 </w:instrText>
          </w:r>
          <m:oMath>
            <m:r>
              <w:rPr>
                <w:rFonts w:ascii="Cambria Math" w:hAnsi="Cambria Math"/>
                <w:i/>
                <w:lang w:val="en-US"/>
              </w:rPr>
              <w:fldChar w:fldCharType="separate"/>
            </m:r>
          </m:oMath>
          <w:r w:rsidR="003510A5">
            <w:t>[16]</w:t>
          </w:r>
          <m:oMath>
            <m:r>
              <m:rPr>
                <m:sty m:val="p"/>
              </m:rPr>
              <w:rPr>
                <w:rFonts w:ascii="Cambria Math" w:hAnsi="Cambria Math"/>
              </w:rPr>
              <w:fldChar w:fldCharType="end"/>
            </m:r>
          </m:oMath>
        </w:sdtContent>
      </w:sdt>
      <w:r w:rsidR="00A07526" w:rsidRPr="0058679D">
        <w:t>:</w:t>
      </w:r>
    </w:p>
    <w:tbl>
      <w:tblPr>
        <w:tblW w:w="5000" w:type="pct"/>
        <w:tblLook w:val="04A0"/>
      </w:tblPr>
      <w:tblGrid>
        <w:gridCol w:w="7945"/>
        <w:gridCol w:w="1341"/>
      </w:tblGrid>
      <w:tr w:rsidR="00A07526" w:rsidRPr="00155CCF" w:rsidTr="007450F7">
        <w:trPr>
          <w:trHeight w:val="529"/>
        </w:trPr>
        <w:tc>
          <w:tcPr>
            <w:tcW w:w="4278" w:type="pct"/>
            <w:vAlign w:val="center"/>
          </w:tcPr>
          <w:p w:rsidR="00A07526" w:rsidRPr="00783DCB" w:rsidRDefault="00CF38D6" w:rsidP="002108C4">
            <w:pPr>
              <w:pStyle w:val="af"/>
              <w:rPr>
                <w:rFonts w:ascii="Times New Roman" w:eastAsiaTheme="minorEastAsia" w:hAnsi="Times New Roman"/>
                <w:lang w:val="ru-RU"/>
              </w:rPr>
            </w:pPr>
            <m:oMath>
              <m:sSub>
                <m:sSubPr>
                  <m:ctrlPr>
                    <w:rPr>
                      <w:rFonts w:eastAsiaTheme="minorEastAsia"/>
                    </w:rPr>
                  </m:ctrlPr>
                </m:sSubPr>
                <m:e>
                  <m:r>
                    <w:rPr>
                      <w:rFonts w:eastAsiaTheme="minorEastAsia"/>
                    </w:rPr>
                    <m:t>N</m:t>
                  </m:r>
                </m:e>
                <m:sub>
                  <m:r>
                    <w:rPr>
                      <w:rFonts w:eastAsiaTheme="minorEastAsia"/>
                    </w:rPr>
                    <m:t>get</m:t>
                  </m:r>
                </m:sub>
              </m:sSub>
              <m:r>
                <m:rPr>
                  <m:sty m:val="p"/>
                </m:rPr>
                <w:rPr>
                  <w:rFonts w:eastAsiaTheme="minorEastAsia"/>
                  <w:lang w:val="ru-RU"/>
                </w:rPr>
                <m:t>=4</m:t>
              </m:r>
              <m:r>
                <w:rPr>
                  <w:rFonts w:eastAsiaTheme="minorEastAsia"/>
                </w:rPr>
                <m:t>π</m:t>
              </m:r>
              <m:sSubSup>
                <m:sSubSupPr>
                  <m:ctrlPr>
                    <w:rPr>
                      <w:rFonts w:eastAsiaTheme="minorEastAsia"/>
                    </w:rPr>
                  </m:ctrlPr>
                </m:sSubSupPr>
                <m:e>
                  <m:r>
                    <w:rPr>
                      <w:rFonts w:eastAsiaTheme="minorEastAsia"/>
                    </w:rPr>
                    <m:t>r</m:t>
                  </m:r>
                </m:e>
                <m:sub>
                  <m:r>
                    <w:rPr>
                      <w:rFonts w:eastAsiaTheme="minorEastAsia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eastAsiaTheme="minorEastAsia"/>
                      <w:lang w:val="ru-RU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eastAsiaTheme="minorEastAsia"/>
                    </w:rPr>
                  </m:ctrlPr>
                </m:sSubPr>
                <m:e>
                  <m:r>
                    <w:rPr>
                      <w:rFonts w:eastAsiaTheme="minorEastAsia"/>
                    </w:rPr>
                    <m:t>n</m:t>
                  </m:r>
                </m:e>
                <m:sub>
                  <m:r>
                    <w:rPr>
                      <w:rFonts w:eastAsiaTheme="minorEastAsia"/>
                    </w:rPr>
                    <m:t>p</m:t>
                  </m:r>
                </m:sub>
              </m:sSub>
              <m:sSup>
                <m:sSupPr>
                  <m:ctrlPr>
                    <w:rPr>
                      <w:rFonts w:eastAsiaTheme="minorEastAsi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eastAsiaTheme="minorEastAsia"/>
                      <w:lang w:val="ru-RU"/>
                    </w:rPr>
                    <m:t>Ω</m:t>
                  </m:r>
                </m:e>
                <m:sup>
                  <m:r>
                    <m:rPr>
                      <m:sty m:val="p"/>
                    </m:rPr>
                    <w:rPr>
                      <w:rFonts w:eastAsiaTheme="minorEastAsia"/>
                      <w:lang w:val="ru-RU"/>
                    </w:rPr>
                    <m:t>-2/3</m:t>
                  </m:r>
                </m:sup>
              </m:sSup>
            </m:oMath>
            <w:r w:rsidR="00A07526" w:rsidRPr="00783DCB">
              <w:rPr>
                <w:rFonts w:ascii="Times New Roman" w:eastAsiaTheme="minorEastAsia" w:hAnsi="Times New Roman"/>
                <w:lang w:val="ru-RU"/>
              </w:rPr>
              <w:t>,</w:t>
            </w:r>
            <w:r w:rsidR="00783DCB" w:rsidRPr="00783DCB">
              <w:rPr>
                <w:lang w:val="ru-RU"/>
              </w:rPr>
              <w:t xml:space="preserve"> </w:t>
            </w:r>
            <w:r w:rsidR="00783DCB" w:rsidRPr="00783DCB">
              <w:rPr>
                <w:lang w:val="ru-RU"/>
              </w:rPr>
              <w:tab/>
            </w:r>
          </w:p>
        </w:tc>
        <w:tc>
          <w:tcPr>
            <w:tcW w:w="722" w:type="pct"/>
            <w:vAlign w:val="center"/>
          </w:tcPr>
          <w:p w:rsidR="00A07526" w:rsidRPr="00804CCF" w:rsidRDefault="00A07526" w:rsidP="008B5FA9">
            <w:pPr>
              <w:rPr>
                <w:noProof/>
              </w:rPr>
            </w:pPr>
            <w:bookmarkStart w:id="1" w:name="_Ref390718076"/>
            <w:r w:rsidRPr="00804CCF">
              <w:rPr>
                <w:noProof/>
              </w:rPr>
              <w:t>(</w:t>
            </w:r>
            <w:r w:rsidR="00CF38D6" w:rsidRPr="00804CCF">
              <w:rPr>
                <w:noProof/>
              </w:rPr>
              <w:fldChar w:fldCharType="begin"/>
            </w:r>
            <w:r w:rsidRPr="00804CCF">
              <w:rPr>
                <w:noProof/>
              </w:rPr>
              <w:instrText xml:space="preserve"> SEQ Формула \* ARABIC </w:instrText>
            </w:r>
            <w:r w:rsidR="00CF38D6" w:rsidRPr="00804CCF">
              <w:rPr>
                <w:noProof/>
              </w:rPr>
              <w:fldChar w:fldCharType="separate"/>
            </w:r>
            <w:r w:rsidR="00B94006">
              <w:rPr>
                <w:noProof/>
              </w:rPr>
              <w:t>6</w:t>
            </w:r>
            <w:r w:rsidR="00CF38D6" w:rsidRPr="00804CCF">
              <w:rPr>
                <w:noProof/>
              </w:rPr>
              <w:fldChar w:fldCharType="end"/>
            </w:r>
            <w:r w:rsidRPr="00804CCF">
              <w:rPr>
                <w:noProof/>
              </w:rPr>
              <w:t>)</w:t>
            </w:r>
            <w:bookmarkEnd w:id="1"/>
          </w:p>
        </w:tc>
      </w:tr>
    </w:tbl>
    <w:p w:rsidR="00A07526" w:rsidRPr="00931644" w:rsidRDefault="00A07526" w:rsidP="008B5FA9">
      <w:pPr>
        <w:pStyle w:val="af1"/>
      </w:pPr>
      <w:r w:rsidRPr="00931644">
        <w:t xml:space="preserve">где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 w:rsidRPr="00931644">
        <w:t xml:space="preserve"> – радиус примесных частиц, а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 w:rsidRPr="00931644">
        <w:t xml:space="preserve"> их концентрация.</w:t>
      </w:r>
    </w:p>
    <w:p w:rsidR="00A07526" w:rsidRPr="00931644" w:rsidRDefault="00A07526" w:rsidP="008B5FA9">
      <w:pPr>
        <w:rPr>
          <w:noProof/>
        </w:rPr>
      </w:pPr>
      <w:r w:rsidRPr="00931644">
        <w:rPr>
          <w:noProof/>
        </w:rPr>
        <w:t xml:space="preserve">В случае гетерогенного зародышеобразования энергия Гиббса </w:t>
      </w:r>
      <w:r w:rsidR="00F4246F" w:rsidRPr="00931644">
        <w:rPr>
          <w:noProof/>
        </w:rPr>
        <w:t xml:space="preserve">изменяется </w:t>
      </w:r>
      <w:r w:rsidRPr="00931644">
        <w:rPr>
          <w:noProof/>
        </w:rPr>
        <w:t xml:space="preserve">в зависимости от </w:t>
      </w:r>
      <w:r w:rsidR="00553209" w:rsidRPr="004A7287">
        <w:rPr>
          <w:noProof/>
        </w:rPr>
        <w:t xml:space="preserve">смачиваемости </w:t>
      </w:r>
      <w:r w:rsidRPr="00931644">
        <w:rPr>
          <w:noProof/>
        </w:rPr>
        <w:t xml:space="preserve">примеси </w:t>
      </w:r>
      <w:r w:rsidR="00D5470C" w:rsidRPr="00804CCF">
        <w:rPr>
          <w:noProof/>
        </w:rPr>
        <w:t xml:space="preserve">[15, </w:t>
      </w:r>
      <w:r w:rsidR="00D5470C">
        <w:rPr>
          <w:noProof/>
        </w:rPr>
        <w:t>ст</w:t>
      </w:r>
      <w:r w:rsidR="00D5470C" w:rsidRPr="00804CCF">
        <w:rPr>
          <w:noProof/>
        </w:rPr>
        <w:t>p. 97]</w:t>
      </w:r>
      <w:r w:rsidR="00D5470C">
        <w:rPr>
          <w:noProof/>
        </w:rPr>
        <w:t>:</w:t>
      </w:r>
    </w:p>
    <w:tbl>
      <w:tblPr>
        <w:tblW w:w="5000" w:type="pct"/>
        <w:tblLook w:val="04A0"/>
      </w:tblPr>
      <w:tblGrid>
        <w:gridCol w:w="7945"/>
        <w:gridCol w:w="1341"/>
      </w:tblGrid>
      <w:tr w:rsidR="00A07526" w:rsidRPr="00931644" w:rsidTr="007450F7">
        <w:trPr>
          <w:trHeight w:val="529"/>
        </w:trPr>
        <w:tc>
          <w:tcPr>
            <w:tcW w:w="4278" w:type="pct"/>
            <w:vAlign w:val="center"/>
          </w:tcPr>
          <w:p w:rsidR="00A07526" w:rsidRPr="002108C4" w:rsidRDefault="00CF38D6" w:rsidP="002108C4">
            <w:pPr>
              <w:pStyle w:val="af"/>
              <w:rPr>
                <w:rFonts w:ascii="Times New Roman" w:eastAsiaTheme="minorEastAsia" w:hAnsi="Times New Roman"/>
                <w:lang w:val="ru-RU"/>
              </w:rPr>
            </w:pPr>
            <m:oMath>
              <m:sSubSup>
                <m:sSubSupPr>
                  <m:ctrlPr>
                    <w:rPr>
                      <w:rFonts w:eastAsiaTheme="minorEastAsia"/>
                    </w:rPr>
                  </m:ctrlPr>
                </m:sSubSupPr>
                <m:e>
                  <m:r>
                    <w:rPr>
                      <w:rFonts w:eastAsiaTheme="minorEastAsia"/>
                    </w:rPr>
                    <m:t>E</m:t>
                  </m:r>
                </m:e>
                <m:sub>
                  <m:r>
                    <w:rPr>
                      <w:rFonts w:eastAsiaTheme="minorEastAsia"/>
                    </w:rPr>
                    <m:t>G</m:t>
                  </m:r>
                </m:sub>
                <m:sup>
                  <m:r>
                    <w:rPr>
                      <w:rFonts w:eastAsiaTheme="minorEastAsia"/>
                    </w:rPr>
                    <m:t>get</m:t>
                  </m:r>
                </m:sup>
              </m:sSubSup>
              <m:d>
                <m:dPr>
                  <m:ctrlPr>
                    <w:rPr>
                      <w:rFonts w:eastAsiaTheme="minorEastAsia"/>
                    </w:rPr>
                  </m:ctrlPr>
                </m:dPr>
                <m:e>
                  <m:r>
                    <w:rPr>
                      <w:rFonts w:eastAsiaTheme="minorEastAsia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eastAsiaTheme="minorEastAsia"/>
                  <w:lang w:val="ru-RU"/>
                </w:rPr>
                <m:t>=</m:t>
              </m:r>
              <m:r>
                <w:rPr>
                  <w:rFonts w:eastAsiaTheme="minorEastAsia"/>
                </w:rPr>
                <m:t>Ψ</m:t>
              </m:r>
              <m:d>
                <m:dPr>
                  <m:ctrlPr>
                    <w:rPr>
                      <w:rFonts w:eastAsiaTheme="minorEastAsia"/>
                    </w:rPr>
                  </m:ctrlPr>
                </m:dPr>
                <m:e>
                  <m:r>
                    <w:rPr>
                      <w:rFonts w:eastAsiaTheme="minorEastAsia"/>
                    </w:rPr>
                    <m:t>ϕ</m:t>
                  </m:r>
                  <m:r>
                    <m:rPr>
                      <m:sty m:val="p"/>
                    </m:rPr>
                    <w:rPr>
                      <w:rFonts w:eastAsiaTheme="minorEastAsia"/>
                      <w:lang w:val="ru-RU"/>
                    </w:rPr>
                    <m:t xml:space="preserve"> </m:t>
                  </m:r>
                </m:e>
              </m:d>
              <m:sSub>
                <m:sSubPr>
                  <m:ctrlPr>
                    <w:rPr>
                      <w:rFonts w:eastAsiaTheme="minorEastAsia"/>
                    </w:rPr>
                  </m:ctrlPr>
                </m:sSubPr>
                <m:e>
                  <m:r>
                    <w:rPr>
                      <w:rFonts w:eastAsiaTheme="minorEastAsia"/>
                    </w:rPr>
                    <m:t>E</m:t>
                  </m:r>
                </m:e>
                <m:sub>
                  <m:r>
                    <w:rPr>
                      <w:rFonts w:eastAsiaTheme="minorEastAsia"/>
                    </w:rPr>
                    <m:t>G</m:t>
                  </m:r>
                </m:sub>
              </m:sSub>
              <m:d>
                <m:dPr>
                  <m:ctrlPr>
                    <w:rPr>
                      <w:rFonts w:eastAsiaTheme="minorEastAsia"/>
                    </w:rPr>
                  </m:ctrlPr>
                </m:dPr>
                <m:e>
                  <m:r>
                    <w:rPr>
                      <w:rFonts w:eastAsiaTheme="minorEastAsia"/>
                    </w:rPr>
                    <m:t>T</m:t>
                  </m:r>
                </m:e>
              </m:d>
            </m:oMath>
            <w:r w:rsidR="002108C4">
              <w:rPr>
                <w:rFonts w:ascii="Times New Roman" w:eastAsiaTheme="minorEastAsia" w:hAnsi="Times New Roman"/>
                <w:lang w:val="ru-RU"/>
              </w:rPr>
              <w:t>,</w:t>
            </w:r>
          </w:p>
        </w:tc>
        <w:tc>
          <w:tcPr>
            <w:tcW w:w="722" w:type="pct"/>
            <w:vAlign w:val="center"/>
          </w:tcPr>
          <w:p w:rsidR="00A07526" w:rsidRPr="002108C4" w:rsidRDefault="00A07526" w:rsidP="002108C4">
            <w:pPr>
              <w:pStyle w:val="af"/>
              <w:rPr>
                <w:rFonts w:eastAsiaTheme="minorEastAsia"/>
              </w:rPr>
            </w:pPr>
            <w:bookmarkStart w:id="2" w:name="_Ref388894254"/>
            <w:r w:rsidRPr="002108C4">
              <w:rPr>
                <w:rFonts w:eastAsiaTheme="minorEastAsia"/>
              </w:rPr>
              <w:t>(</w:t>
            </w:r>
            <w:r w:rsidR="00CF38D6" w:rsidRPr="002108C4">
              <w:rPr>
                <w:rFonts w:eastAsiaTheme="minorEastAsia"/>
              </w:rPr>
              <w:fldChar w:fldCharType="begin"/>
            </w:r>
            <w:r w:rsidRPr="002108C4">
              <w:rPr>
                <w:rFonts w:eastAsiaTheme="minorEastAsia"/>
              </w:rPr>
              <w:instrText xml:space="preserve"> SEQ Формула \* ARABIC </w:instrText>
            </w:r>
            <w:r w:rsidR="00CF38D6" w:rsidRPr="002108C4">
              <w:rPr>
                <w:rFonts w:eastAsiaTheme="minorEastAsia"/>
              </w:rPr>
              <w:fldChar w:fldCharType="separate"/>
            </w:r>
            <w:r w:rsidR="00B94006">
              <w:rPr>
                <w:rFonts w:eastAsiaTheme="minorEastAsia"/>
              </w:rPr>
              <w:t>7</w:t>
            </w:r>
            <w:r w:rsidR="00CF38D6" w:rsidRPr="002108C4">
              <w:rPr>
                <w:rFonts w:eastAsiaTheme="minorEastAsia"/>
              </w:rPr>
              <w:fldChar w:fldCharType="end"/>
            </w:r>
            <w:r w:rsidRPr="002108C4">
              <w:rPr>
                <w:rFonts w:eastAsiaTheme="minorEastAsia"/>
              </w:rPr>
              <w:t>)</w:t>
            </w:r>
            <w:bookmarkEnd w:id="2"/>
          </w:p>
        </w:tc>
      </w:tr>
      <w:tr w:rsidR="00A07526" w:rsidRPr="00931644" w:rsidTr="007450F7">
        <w:trPr>
          <w:trHeight w:val="529"/>
        </w:trPr>
        <w:tc>
          <w:tcPr>
            <w:tcW w:w="4278" w:type="pct"/>
            <w:vAlign w:val="center"/>
          </w:tcPr>
          <w:p w:rsidR="00A07526" w:rsidRPr="00804CCF" w:rsidRDefault="00804CCF" w:rsidP="002108C4">
            <w:pPr>
              <w:pStyle w:val="af"/>
              <w:rPr>
                <w:rFonts w:ascii="Times New Roman" w:eastAsiaTheme="minorEastAsia" w:hAnsi="Times New Roman"/>
              </w:rPr>
            </w:pPr>
            <m:oMathPara>
              <m:oMath>
                <m:r>
                  <w:rPr>
                    <w:rFonts w:eastAsiaTheme="minorEastAsia"/>
                  </w:rPr>
                  <m:t>Ψ</m:t>
                </m:r>
                <m:d>
                  <m:dPr>
                    <m:ctrlPr>
                      <w:rPr>
                        <w:rFonts w:eastAsiaTheme="minorEastAsia"/>
                      </w:rPr>
                    </m:ctrlPr>
                  </m:dPr>
                  <m:e>
                    <m:r>
                      <w:rPr>
                        <w:rFonts w:eastAsiaTheme="minorEastAsia"/>
                      </w:rPr>
                      <m:t>ϕ</m:t>
                    </m:r>
                  </m:e>
                </m:d>
                <m:r>
                  <m:rPr>
                    <m:sty m:val="p"/>
                  </m:rPr>
                  <w:rPr>
                    <w:rFonts w:eastAsiaTheme="minorEastAsia"/>
                  </w:rPr>
                  <m:t>=1/4</m:t>
                </m:r>
                <m:sSup>
                  <m:sSupPr>
                    <m:ctrlPr>
                      <w:rPr>
                        <w:rFonts w:eastAsiaTheme="minorEastAsi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eastAsiaTheme="minorEastAsia"/>
                      </w:rPr>
                      <m:t>*</m:t>
                    </m:r>
                    <m:d>
                      <m:dPr>
                        <m:ctrlPr>
                          <w:rPr>
                            <w:rFonts w:eastAsiaTheme="minorEastAsia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eastAsiaTheme="minorEastAsia"/>
                          </w:rPr>
                          <m:t>1-</m:t>
                        </m:r>
                        <m:func>
                          <m:funcPr>
                            <m:ctrlPr>
                              <w:rPr>
                                <w:rFonts w:eastAsiaTheme="minorEastAsia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eastAsiaTheme="minorEastAsia"/>
                              </w:rPr>
                              <m:t>cos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eastAsiaTheme="minorEastAsi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eastAsiaTheme="minorEastAsia"/>
                                  </w:rPr>
                                  <m:t>ϕ</m:t>
                                </m:r>
                              </m:e>
                            </m:d>
                          </m:e>
                        </m:fun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eastAsiaTheme="minorEastAsia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eastAsiaTheme="minorEastAsia"/>
                  </w:rPr>
                  <m:t>(2+cos⁡</m:t>
                </m:r>
                <m:d>
                  <m:dPr>
                    <m:ctrlPr>
                      <w:rPr>
                        <w:rFonts w:eastAsiaTheme="minorEastAsia"/>
                      </w:rPr>
                    </m:ctrlPr>
                  </m:dPr>
                  <m:e>
                    <m:r>
                      <w:rPr>
                        <w:rFonts w:eastAsiaTheme="minorEastAsia"/>
                      </w:rPr>
                      <m:t>ϕ</m:t>
                    </m:r>
                  </m:e>
                </m:d>
                <m:r>
                  <m:rPr>
                    <m:sty m:val="p"/>
                  </m:rPr>
                  <w:rPr>
                    <w:rFonts w:eastAsiaTheme="minorEastAsia"/>
                  </w:rPr>
                  <m:t>)</m:t>
                </m:r>
              </m:oMath>
            </m:oMathPara>
          </w:p>
        </w:tc>
        <w:tc>
          <w:tcPr>
            <w:tcW w:w="722" w:type="pct"/>
            <w:vAlign w:val="center"/>
          </w:tcPr>
          <w:p w:rsidR="00A07526" w:rsidRPr="00804CCF" w:rsidRDefault="00A07526" w:rsidP="002108C4">
            <w:pPr>
              <w:pStyle w:val="af"/>
              <w:rPr>
                <w:rFonts w:eastAsiaTheme="minorEastAsia"/>
              </w:rPr>
            </w:pPr>
            <w:bookmarkStart w:id="3" w:name="_Ref388894391"/>
            <w:r w:rsidRPr="00804CCF">
              <w:rPr>
                <w:rFonts w:eastAsiaTheme="minorEastAsia"/>
              </w:rPr>
              <w:t>(</w:t>
            </w:r>
            <w:r w:rsidR="00CF38D6" w:rsidRPr="00804CCF">
              <w:rPr>
                <w:rFonts w:eastAsiaTheme="minorEastAsia"/>
              </w:rPr>
              <w:fldChar w:fldCharType="begin"/>
            </w:r>
            <w:r w:rsidRPr="00804CCF">
              <w:rPr>
                <w:rFonts w:eastAsiaTheme="minorEastAsia"/>
              </w:rPr>
              <w:instrText xml:space="preserve"> SEQ Формула \* ARABIC </w:instrText>
            </w:r>
            <w:r w:rsidR="00CF38D6" w:rsidRPr="00804CCF">
              <w:rPr>
                <w:rFonts w:eastAsiaTheme="minorEastAsia"/>
              </w:rPr>
              <w:fldChar w:fldCharType="separate"/>
            </w:r>
            <w:r w:rsidR="00B94006">
              <w:rPr>
                <w:rFonts w:eastAsiaTheme="minorEastAsia"/>
              </w:rPr>
              <w:t>8</w:t>
            </w:r>
            <w:r w:rsidR="00CF38D6" w:rsidRPr="00804CCF">
              <w:rPr>
                <w:rFonts w:eastAsiaTheme="minorEastAsia"/>
              </w:rPr>
              <w:fldChar w:fldCharType="end"/>
            </w:r>
            <w:r w:rsidRPr="00804CCF">
              <w:rPr>
                <w:rFonts w:eastAsiaTheme="minorEastAsia"/>
              </w:rPr>
              <w:t>)</w:t>
            </w:r>
            <w:bookmarkEnd w:id="3"/>
          </w:p>
        </w:tc>
      </w:tr>
    </w:tbl>
    <w:p w:rsidR="00A07526" w:rsidRPr="00931644" w:rsidRDefault="00A07526" w:rsidP="00A7750C">
      <w:pPr>
        <w:pStyle w:val="af1"/>
      </w:pPr>
      <w:r w:rsidRPr="00931644">
        <w:t>где</w:t>
      </w:r>
      <w:r w:rsidRPr="00931644">
        <w:rPr>
          <w:i/>
        </w:rPr>
        <w:t xml:space="preserve">  </w:t>
      </w:r>
      <m:oMath>
        <m:r>
          <w:rPr>
            <w:rFonts w:ascii="Cambria Math" w:hAnsi="Cambria Math"/>
          </w:rPr>
          <m:t>ϕ</m:t>
        </m:r>
      </m:oMath>
      <w:r w:rsidRPr="00931644">
        <w:rPr>
          <w:i/>
        </w:rPr>
        <w:t xml:space="preserve"> – </w:t>
      </w:r>
      <w:r w:rsidRPr="00931644">
        <w:t>угол смачиваемости нерастворимой примеси. Гетерогенная кристаллизация может происходить как на поверхности (</w:t>
      </w:r>
      <m:oMath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 xml:space="preserve">=2, </m:t>
        </m:r>
        <m:r>
          <w:rPr>
            <w:rFonts w:ascii="Cambria Math" w:hAnsi="Cambria Math"/>
            <w:lang w:val="en-US"/>
          </w:rPr>
          <m:t>σ</m:t>
        </m:r>
        <m:r>
          <w:rPr>
            <w:rFonts w:ascii="Cambria Math" w:hAnsi="Cambria Math"/>
          </w:rPr>
          <m:t>=π</m:t>
        </m:r>
      </m:oMath>
      <w:r w:rsidRPr="00931644">
        <w:t>), так и во всем объеме (</w:t>
      </w:r>
      <m:oMath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 xml:space="preserve">=3, </m:t>
        </m:r>
        <m:r>
          <w:rPr>
            <w:rFonts w:ascii="Cambria Math" w:hAnsi="Cambria Math"/>
            <w:lang w:val="en-US"/>
          </w:rPr>
          <m:t>σ</m:t>
        </m:r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931644">
        <w:t xml:space="preserve">). </w:t>
      </w:r>
    </w:p>
    <w:p w:rsidR="00612D45" w:rsidRDefault="00985F11" w:rsidP="008B5FA9">
      <w:pPr>
        <w:rPr>
          <w:noProof/>
        </w:rPr>
      </w:pPr>
      <w:r w:rsidRPr="00931644">
        <w:rPr>
          <w:noProof/>
        </w:rPr>
        <w:lastRenderedPageBreak/>
        <w:t xml:space="preserve">В теории </w:t>
      </w:r>
      <w:r w:rsidRPr="00931644">
        <w:rPr>
          <w:noProof/>
          <w:lang w:val="en-US"/>
        </w:rPr>
        <w:t>KJMA</w:t>
      </w:r>
      <w:r w:rsidRPr="00931644">
        <w:rPr>
          <w:noProof/>
        </w:rPr>
        <w:t xml:space="preserve"> предполагается, что все виртуальные частицы, находящиеся в </w:t>
      </w:r>
      <w:r w:rsidR="009C7A6A" w:rsidRPr="00931644">
        <w:rPr>
          <w:noProof/>
        </w:rPr>
        <w:t>ячейке</w:t>
      </w:r>
      <w:r w:rsidRPr="00931644">
        <w:rPr>
          <w:noProof/>
        </w:rPr>
        <w:t xml:space="preserve">, растут с одинаковой скоростью в каждый момент времени. </w:t>
      </w:r>
      <w:r w:rsidR="00553209" w:rsidRPr="004A7287">
        <w:rPr>
          <w:noProof/>
        </w:rPr>
        <w:t>Полагая, что рост кристалла происходит по нормальному закону (путем присоединения атомов (или молекул) расплава к любым точкам атомарно-шероховатой поверхности межфазной границы), для скорости</w:t>
      </w:r>
      <w:r w:rsidR="00D5470C" w:rsidRPr="004A7287">
        <w:rPr>
          <w:noProof/>
        </w:rPr>
        <w:t xml:space="preserve"> роста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</m:e>
        </m:d>
      </m:oMath>
      <w:r w:rsidR="00612D45" w:rsidRPr="004A7287">
        <w:rPr>
          <w:noProof/>
        </w:rPr>
        <w:t xml:space="preserve"> </w:t>
      </w:r>
      <w:r w:rsidR="00553209" w:rsidRPr="004A7287">
        <w:rPr>
          <w:noProof/>
        </w:rPr>
        <w:t xml:space="preserve">имеем </w:t>
      </w:r>
      <w:r w:rsidR="00612D45" w:rsidRPr="004A7287">
        <w:rPr>
          <w:noProof/>
        </w:rPr>
        <w:t>выражение</w:t>
      </w:r>
      <w:r w:rsidR="00553209" w:rsidRPr="004A7287">
        <w:rPr>
          <w:noProof/>
        </w:rPr>
        <w:t xml:space="preserve"> [15]</w:t>
      </w:r>
      <w:r w:rsidR="00612D45" w:rsidRPr="004A7287">
        <w:rPr>
          <w:noProof/>
        </w:rPr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098"/>
      </w:tblGrid>
      <w:tr w:rsidR="00783DCB" w:rsidTr="002350A7">
        <w:trPr>
          <w:trHeight w:val="697"/>
        </w:trPr>
        <w:tc>
          <w:tcPr>
            <w:tcW w:w="7905" w:type="dxa"/>
            <w:vAlign w:val="center"/>
          </w:tcPr>
          <w:p w:rsidR="00783DCB" w:rsidRPr="002350A7" w:rsidRDefault="002350A7" w:rsidP="002350A7">
            <w:pPr>
              <w:pStyle w:val="af"/>
              <w:rPr>
                <w:rFonts w:ascii="Times New Roman" w:eastAsiaTheme="minorEastAsia" w:hAnsi="Times New Roman"/>
                <w:lang w:val="ru-RU"/>
              </w:rPr>
            </w:pPr>
            <m:oMathPara>
              <m:oMath>
                <m:r>
                  <m:t>G</m:t>
                </m:r>
                <m:d>
                  <m:dPr>
                    <m:ctrlPr/>
                  </m:dPr>
                  <m:e>
                    <m:r>
                      <m:t>T</m:t>
                    </m:r>
                  </m:e>
                </m:d>
                <m:r>
                  <m:rPr>
                    <m:sty m:val="p"/>
                  </m:rPr>
                  <w:rPr>
                    <w:lang w:val="ru-RU"/>
                  </w:rPr>
                  <m:t>=</m:t>
                </m:r>
                <m:sSub>
                  <m:sSubPr>
                    <m:ctrlPr/>
                  </m:sSubPr>
                  <m:e>
                    <m: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lang w:val="ru-RU"/>
                      </w:rPr>
                      <m:t>0</m:t>
                    </m:r>
                  </m:sub>
                </m:sSub>
                <m:f>
                  <m:fPr>
                    <m:ctrlPr/>
                  </m:fPr>
                  <m:num>
                    <m:sSub>
                      <m:sSubPr>
                        <m:ctrlPr/>
                      </m:sSubPr>
                      <m:e>
                        <m:r>
                          <m:t>k</m:t>
                        </m:r>
                      </m:e>
                      <m:sub>
                        <m:r>
                          <m:t>B</m:t>
                        </m:r>
                      </m:sub>
                    </m:sSub>
                    <m:r>
                      <m:t>T</m:t>
                    </m:r>
                  </m:num>
                  <m:den>
                    <m:r>
                      <w:rPr>
                        <w:lang w:val="ru-RU"/>
                      </w:rPr>
                      <m:t>h</m:t>
                    </m:r>
                  </m:den>
                </m:f>
                <m:func>
                  <m:funcPr>
                    <m:ctrlPr>
                      <w:rPr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m:t>exp</m:t>
                    </m:r>
                  </m:fName>
                  <m:e>
                    <m:d>
                      <m:dPr>
                        <m:begChr m:val="{"/>
                        <m:endChr m:val="}"/>
                        <m:ctrlPr/>
                      </m:dPr>
                      <m:e>
                        <m:r>
                          <m:rPr>
                            <m:sty m:val="p"/>
                          </m:rPr>
                          <w:rPr>
                            <w:lang w:val="ru-RU"/>
                          </w:rPr>
                          <m:t>-</m:t>
                        </m:r>
                        <m:f>
                          <m:fPr>
                            <m:ctrlPr/>
                          </m:fPr>
                          <m:num>
                            <m:sSub>
                              <m:sSubPr>
                                <m:ctrlPr/>
                              </m:sSubPr>
                              <m:e>
                                <m:r>
                                  <m:t>E</m:t>
                                </m:r>
                              </m:e>
                              <m:sub>
                                <m:r>
                                  <m:t>a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/>
                              </m:sSubPr>
                              <m:e>
                                <m:r>
                                  <m:t>k</m:t>
                                </m:r>
                              </m:e>
                              <m:sub>
                                <m:r>
                                  <m:t>B</m:t>
                                </m:r>
                              </m:sub>
                            </m:sSub>
                            <m:r>
                              <m:t>T</m:t>
                            </m:r>
                          </m:den>
                        </m:f>
                      </m:e>
                    </m:d>
                    <m:func>
                      <m:funcPr>
                        <m:ctrlPr>
                          <w:rPr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m:t>exp</m:t>
                        </m:r>
                      </m:fName>
                      <m:e>
                        <m:d>
                          <m:dPr>
                            <m:begChr m:val="{"/>
                            <m:endChr m:val="}"/>
                            <m:ctrlPr/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lang w:val="ru-RU"/>
                              </w:rPr>
                              <m:t>-</m:t>
                            </m:r>
                            <m:f>
                              <m:fPr>
                                <m:ctrlPr/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lang w:val="ru-RU"/>
                                  </w:rPr>
                                  <m:t>∆</m:t>
                                </m:r>
                                <m:r>
                                  <m:t>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lang w:val="ru-RU"/>
                                  </w:rPr>
                                  <m:t>∆</m:t>
                                </m:r>
                                <m:r>
                                  <m:t>T</m:t>
                                </m:r>
                              </m:num>
                              <m:den>
                                <m:sSub>
                                  <m:sSubPr>
                                    <m:ctrlPr/>
                                  </m:sSubPr>
                                  <m:e>
                                    <m:r>
                                      <m:t>k</m:t>
                                    </m:r>
                                  </m:e>
                                  <m:sub>
                                    <m:r>
                                      <m:t>B</m:t>
                                    </m:r>
                                  </m:sub>
                                </m:sSub>
                                <m:r>
                                  <m:t>T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</m:func>
                <m:r>
                  <w:rPr>
                    <w:lang w:val="ru-RU"/>
                  </w:rPr>
                  <m:t>,</m:t>
                </m:r>
              </m:oMath>
            </m:oMathPara>
          </w:p>
        </w:tc>
        <w:tc>
          <w:tcPr>
            <w:tcW w:w="1098" w:type="dxa"/>
          </w:tcPr>
          <w:p w:rsidR="00783DCB" w:rsidRDefault="00783DCB" w:rsidP="002350A7">
            <w:pPr>
              <w:pStyle w:val="af"/>
            </w:pPr>
          </w:p>
        </w:tc>
      </w:tr>
    </w:tbl>
    <w:p w:rsidR="005D47D6" w:rsidRPr="00931644" w:rsidRDefault="00612D45" w:rsidP="008B5FA9">
      <w:pPr>
        <w:pStyle w:val="af1"/>
      </w:pPr>
      <w:r w:rsidRPr="00931644">
        <w:t xml:space="preserve">где 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/>
            <w:lang w:val="en-US"/>
          </w:rPr>
          <m:t>S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∆H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</m:t>
                </m:r>
              </m:sub>
            </m:sSub>
          </m:den>
        </m:f>
      </m:oMath>
      <w:r w:rsidRPr="00931644">
        <w:t xml:space="preserve"> – энтропия кристаллизации.</w:t>
      </w:r>
      <w:r w:rsidR="00156C9E" w:rsidRPr="00156C9E">
        <w:rPr>
          <w:color w:val="0000FF"/>
        </w:rPr>
        <w:t xml:space="preserve"> </w:t>
      </w:r>
    </w:p>
    <w:p w:rsidR="00BF0E4E" w:rsidRDefault="00BF0E4E" w:rsidP="00BF0E4E">
      <w:pPr>
        <w:rPr>
          <w:b/>
          <w:noProof/>
        </w:rPr>
      </w:pPr>
    </w:p>
    <w:p w:rsidR="008B452D" w:rsidRPr="00BF0E4E" w:rsidRDefault="008B452D" w:rsidP="00BF0E4E">
      <w:pPr>
        <w:rPr>
          <w:b/>
          <w:noProof/>
        </w:rPr>
      </w:pPr>
      <w:r w:rsidRPr="00BF0E4E">
        <w:rPr>
          <w:b/>
          <w:noProof/>
        </w:rPr>
        <w:t xml:space="preserve">Алгоритм </w:t>
      </w:r>
      <w:r w:rsidR="00655045" w:rsidRPr="00BF0E4E">
        <w:rPr>
          <w:b/>
          <w:noProof/>
        </w:rPr>
        <w:t>расчета</w:t>
      </w:r>
    </w:p>
    <w:p w:rsidR="0058679D" w:rsidRPr="00931644" w:rsidRDefault="00861DA3" w:rsidP="008B5FA9">
      <w:pPr>
        <w:rPr>
          <w:rFonts w:eastAsiaTheme="minorEastAsia"/>
          <w:noProof/>
        </w:rPr>
      </w:pPr>
      <w:r w:rsidRPr="00931644">
        <w:rPr>
          <w:noProof/>
        </w:rPr>
        <w:t xml:space="preserve">Расчетная область разбивается на изотермические участки в которых расчитывается объемная доля новой фазы. </w:t>
      </w:r>
      <w:r w:rsidR="00D60477" w:rsidRPr="00931644">
        <w:rPr>
          <w:noProof/>
        </w:rPr>
        <w:t>Скорость зародышеобразования и роста</w:t>
      </w:r>
      <w:r w:rsidR="005E2978" w:rsidRPr="00931644">
        <w:rPr>
          <w:noProof/>
        </w:rPr>
        <w:t xml:space="preserve"> </w:t>
      </w:r>
      <w:r w:rsidR="00D60477" w:rsidRPr="00931644">
        <w:rPr>
          <w:noProof/>
        </w:rPr>
        <w:t>внутри каждой ячейки постоянна</w:t>
      </w:r>
      <w:r w:rsidR="00655045" w:rsidRPr="00931644">
        <w:rPr>
          <w:noProof/>
        </w:rPr>
        <w:t>,</w:t>
      </w:r>
      <w:r w:rsidR="00111448" w:rsidRPr="00931644">
        <w:rPr>
          <w:noProof/>
        </w:rPr>
        <w:t xml:space="preserve"> и зависит только от времени</w:t>
      </w:r>
      <w:r w:rsidR="00156C9E">
        <w:rPr>
          <w:noProof/>
        </w:rPr>
        <w:t>,</w:t>
      </w:r>
      <w:r w:rsidR="00156C9E" w:rsidRPr="00156C9E">
        <w:rPr>
          <w:color w:val="0000FF"/>
        </w:rPr>
        <w:t xml:space="preserve"> </w:t>
      </w:r>
      <w:r w:rsidR="00156C9E" w:rsidRPr="00EF7737">
        <w:t xml:space="preserve">что позволяет использовать теорию </w:t>
      </w:r>
      <w:r w:rsidR="00156C9E" w:rsidRPr="00EF7737">
        <w:rPr>
          <w:lang w:val="en-US"/>
        </w:rPr>
        <w:t>KJMA</w:t>
      </w:r>
      <w:r w:rsidR="00156C9E" w:rsidRPr="00EF7737">
        <w:t xml:space="preserve"> в отступлении от ее изначальных посылов</w:t>
      </w:r>
      <w:r w:rsidR="00156C9E" w:rsidRPr="00EF7737">
        <w:rPr>
          <w:rFonts w:cstheme="minorHAnsi"/>
        </w:rPr>
        <w:t xml:space="preserve"> </w:t>
      </w:r>
      <w:sdt>
        <w:sdtPr>
          <w:id w:val="-245731295"/>
          <w:citation/>
        </w:sdtPr>
        <w:sdtContent>
          <w:r w:rsidR="00CF38D6" w:rsidRPr="00EF7737">
            <w:fldChar w:fldCharType="begin"/>
          </w:r>
          <w:r w:rsidR="00156C9E" w:rsidRPr="00EF7737">
            <w:instrText xml:space="preserve"> </w:instrText>
          </w:r>
          <w:r w:rsidR="00156C9E" w:rsidRPr="00EF7737">
            <w:rPr>
              <w:lang w:val="en-US"/>
            </w:rPr>
            <w:instrText>CITATION</w:instrText>
          </w:r>
          <w:r w:rsidR="00156C9E" w:rsidRPr="00EF7737">
            <w:instrText xml:space="preserve"> </w:instrText>
          </w:r>
          <w:r w:rsidR="00156C9E" w:rsidRPr="00EF7737">
            <w:rPr>
              <w:lang w:val="en-US"/>
            </w:rPr>
            <w:instrText>Wei</w:instrText>
          </w:r>
          <w:r w:rsidR="00156C9E" w:rsidRPr="00EF7737">
            <w:instrText>97 \</w:instrText>
          </w:r>
          <w:r w:rsidR="00156C9E" w:rsidRPr="00EF7737">
            <w:rPr>
              <w:lang w:val="en-US"/>
            </w:rPr>
            <w:instrText>l</w:instrText>
          </w:r>
          <w:r w:rsidR="00156C9E" w:rsidRPr="00EF7737">
            <w:instrText xml:space="preserve"> 1033 </w:instrText>
          </w:r>
          <w:r w:rsidR="00CF38D6" w:rsidRPr="00EF7737">
            <w:fldChar w:fldCharType="separate"/>
          </w:r>
          <w:r w:rsidR="003510A5" w:rsidRPr="00555F53">
            <w:rPr>
              <w:noProof/>
            </w:rPr>
            <w:t>[17]</w:t>
          </w:r>
          <w:r w:rsidR="00CF38D6" w:rsidRPr="00EF7737">
            <w:fldChar w:fldCharType="end"/>
          </w:r>
        </w:sdtContent>
      </w:sdt>
      <w:r w:rsidR="00156C9E" w:rsidRPr="00EF7737">
        <w:t>.</w:t>
      </w:r>
      <w:r w:rsidR="00111448" w:rsidRPr="00EF7737">
        <w:rPr>
          <w:noProof/>
        </w:rPr>
        <w:t xml:space="preserve"> </w:t>
      </w:r>
      <w:r w:rsidR="00111448" w:rsidRPr="00931644">
        <w:rPr>
          <w:noProof/>
        </w:rPr>
        <w:t xml:space="preserve">При этом для </w:t>
      </w:r>
      <w:r w:rsidR="00655045" w:rsidRPr="00931644">
        <w:rPr>
          <w:noProof/>
        </w:rPr>
        <w:t>расчета новой фазы используется концентрация частиц</w:t>
      </w:r>
      <w:r w:rsidR="0059778E" w:rsidRPr="00931644">
        <w:rPr>
          <w:noProof/>
        </w:rPr>
        <w:t>,</w:t>
      </w:r>
      <w:r w:rsidR="00655045" w:rsidRPr="00931644">
        <w:rPr>
          <w:noProof/>
        </w:rPr>
        <w:t xml:space="preserve"> </w:t>
      </w:r>
      <w:r w:rsidR="0059778E" w:rsidRPr="00931644">
        <w:rPr>
          <w:noProof/>
        </w:rPr>
        <w:t>а не</w:t>
      </w:r>
      <w:r w:rsidR="00111448" w:rsidRPr="00931644">
        <w:rPr>
          <w:noProof/>
        </w:rPr>
        <w:t xml:space="preserve"> конкретны</w:t>
      </w:r>
      <w:r w:rsidR="0059778E" w:rsidRPr="00931644">
        <w:rPr>
          <w:noProof/>
        </w:rPr>
        <w:t>й</w:t>
      </w:r>
      <w:r w:rsidR="00111448" w:rsidRPr="00931644">
        <w:rPr>
          <w:noProof/>
        </w:rPr>
        <w:t xml:space="preserve"> объем ячейки. Способ решения уравнения</w:t>
      </w:r>
      <w:r w:rsidR="00E06CC0">
        <w:rPr>
          <w:noProof/>
        </w:rPr>
        <w:t xml:space="preserve"> </w:t>
      </w:r>
      <w:r w:rsidR="00CF38D6">
        <w:rPr>
          <w:noProof/>
        </w:rPr>
        <w:fldChar w:fldCharType="begin"/>
      </w:r>
      <w:r w:rsidR="00E06CC0">
        <w:rPr>
          <w:noProof/>
        </w:rPr>
        <w:instrText xml:space="preserve"> REF _Ref417664887 \h </w:instrText>
      </w:r>
      <w:r w:rsidR="00CF38D6">
        <w:rPr>
          <w:noProof/>
        </w:rPr>
      </w:r>
      <w:r w:rsidR="00CF38D6">
        <w:rPr>
          <w:noProof/>
        </w:rPr>
        <w:fldChar w:fldCharType="separate"/>
      </w:r>
      <w:r w:rsidR="00B94006" w:rsidRPr="002108C4">
        <w:t>(</w:t>
      </w:r>
      <w:r w:rsidR="00B94006">
        <w:rPr>
          <w:noProof/>
        </w:rPr>
        <w:t>4</w:t>
      </w:r>
      <w:r w:rsidR="00B94006" w:rsidRPr="002108C4">
        <w:t>)</w:t>
      </w:r>
      <w:r w:rsidR="00CF38D6">
        <w:rPr>
          <w:noProof/>
        </w:rPr>
        <w:fldChar w:fldCharType="end"/>
      </w:r>
      <w:r w:rsidR="00111448" w:rsidRPr="00931644">
        <w:rPr>
          <w:noProof/>
        </w:rPr>
        <w:t>, в приближении среднего поля описан в</w:t>
      </w:r>
      <w:sdt>
        <w:sdtPr>
          <w:rPr>
            <w:noProof/>
          </w:rPr>
          <w:id w:val="1876655150"/>
          <w:citation/>
        </w:sdtPr>
        <w:sdtContent>
          <w:r w:rsidR="00CF38D6" w:rsidRPr="00931644">
            <w:rPr>
              <w:noProof/>
            </w:rPr>
            <w:fldChar w:fldCharType="begin"/>
          </w:r>
          <w:r w:rsidR="0033687D">
            <w:rPr>
              <w:noProof/>
            </w:rPr>
            <w:instrText xml:space="preserve">CITATION Заполнитель3 \l 1033 </w:instrText>
          </w:r>
          <w:r w:rsidR="00CF38D6" w:rsidRPr="00931644">
            <w:rPr>
              <w:noProof/>
            </w:rPr>
            <w:fldChar w:fldCharType="separate"/>
          </w:r>
          <w:r w:rsidR="003510A5">
            <w:rPr>
              <w:noProof/>
            </w:rPr>
            <w:t xml:space="preserve"> [18]</w:t>
          </w:r>
          <w:r w:rsidR="00CF38D6" w:rsidRPr="00931644">
            <w:rPr>
              <w:noProof/>
            </w:rPr>
            <w:fldChar w:fldCharType="end"/>
          </w:r>
        </w:sdtContent>
      </w:sdt>
      <w:r w:rsidRPr="00931644">
        <w:rPr>
          <w:noProof/>
        </w:rPr>
        <w:t xml:space="preserve"> для однородной температуры кристаллизующеся системы</w:t>
      </w:r>
      <w:r w:rsidR="00111448" w:rsidRPr="00931644">
        <w:rPr>
          <w:noProof/>
        </w:rPr>
        <w:t xml:space="preserve">. </w:t>
      </w:r>
    </w:p>
    <w:p w:rsidR="0023398D" w:rsidRPr="00931644" w:rsidRDefault="0023398D" w:rsidP="008B5FA9">
      <w:pPr>
        <w:rPr>
          <w:noProof/>
        </w:rPr>
      </w:pPr>
      <w:r w:rsidRPr="00931644">
        <w:rPr>
          <w:noProof/>
        </w:rPr>
        <w:t xml:space="preserve">Такой алгоритм позволяет получить распределение частиц по размерам для каждой термической истории, что и было проделано для </w:t>
      </w:r>
      <w:r w:rsidR="0060739D" w:rsidRPr="00931644">
        <w:rPr>
          <w:noProof/>
        </w:rPr>
        <w:t>всех</w:t>
      </w:r>
      <w:r w:rsidRPr="00931644">
        <w:rPr>
          <w:noProof/>
        </w:rPr>
        <w:t xml:space="preserve"> кристаллизую</w:t>
      </w:r>
      <w:r w:rsidR="0060739D" w:rsidRPr="00931644">
        <w:rPr>
          <w:noProof/>
        </w:rPr>
        <w:t>щихся</w:t>
      </w:r>
      <w:r w:rsidRPr="00931644">
        <w:rPr>
          <w:noProof/>
        </w:rPr>
        <w:t xml:space="preserve"> </w:t>
      </w:r>
      <w:r w:rsidR="0060739D" w:rsidRPr="00931644">
        <w:rPr>
          <w:noProof/>
        </w:rPr>
        <w:t>областей</w:t>
      </w:r>
      <w:r w:rsidRPr="00931644">
        <w:rPr>
          <w:noProof/>
        </w:rPr>
        <w:t xml:space="preserve"> ванн</w:t>
      </w:r>
      <w:r w:rsidR="0060739D" w:rsidRPr="00931644">
        <w:rPr>
          <w:noProof/>
        </w:rPr>
        <w:t>ы</w:t>
      </w:r>
      <w:r w:rsidRPr="00931644">
        <w:rPr>
          <w:noProof/>
        </w:rPr>
        <w:t xml:space="preserve"> расплава.</w:t>
      </w:r>
      <w:r w:rsidR="00C31B54" w:rsidRPr="00931644">
        <w:rPr>
          <w:noProof/>
        </w:rPr>
        <w:t xml:space="preserve"> Алгоритм не учитывает коалесценцию частиц, что оправдано для металлов с большим знач</w:t>
      </w:r>
      <w:r w:rsidR="00740583">
        <w:rPr>
          <w:noProof/>
        </w:rPr>
        <w:t>е</w:t>
      </w:r>
      <w:r w:rsidR="00C31B54" w:rsidRPr="00931644">
        <w:rPr>
          <w:noProof/>
        </w:rPr>
        <w:t>нием энергии раздела фаз.</w:t>
      </w:r>
      <w:r w:rsidR="00783DCB">
        <w:rPr>
          <w:noProof/>
        </w:rPr>
        <w:t xml:space="preserve"> </w:t>
      </w:r>
      <w:r w:rsidR="00C83557" w:rsidRPr="00A955BF">
        <w:t xml:space="preserve">Для параллельной реализации </w:t>
      </w:r>
      <w:r w:rsidR="00C83557">
        <w:t>модели используется метод Якоби, который показал свою</w:t>
      </w:r>
      <w:r w:rsidR="00C83557" w:rsidRPr="00A955BF">
        <w:t xml:space="preserve"> эффективность и масштабируемость. Пред</w:t>
      </w:r>
      <w:r w:rsidR="00C83557">
        <w:t>ложенный метод позволил</w:t>
      </w:r>
      <w:r w:rsidR="00C83557" w:rsidRPr="00A955BF">
        <w:t xml:space="preserve"> в </w:t>
      </w:r>
      <w:r w:rsidR="002350A7">
        <w:t>допустимое</w:t>
      </w:r>
      <w:r w:rsidR="00C83557" w:rsidRPr="00A955BF">
        <w:t xml:space="preserve"> время реш</w:t>
      </w:r>
      <w:r w:rsidR="002350A7">
        <w:t>а</w:t>
      </w:r>
      <w:r w:rsidR="00C83557" w:rsidRPr="00A955BF">
        <w:t>ть сложные самосогласованные уравнения теплопроводности и изменения фазы</w:t>
      </w:r>
      <w:r w:rsidR="002350A7">
        <w:t xml:space="preserve"> и проводить параметрические исследования ЛН на кластере </w:t>
      </w:r>
      <w:r w:rsidR="00B94006">
        <w:t xml:space="preserve">ИПЛИТ РАН </w:t>
      </w:r>
      <w:bookmarkStart w:id="4" w:name="_GoBack"/>
      <w:bookmarkEnd w:id="4"/>
      <w:r w:rsidR="002350A7">
        <w:t>производительностью 3 ТФлопс</w:t>
      </w:r>
      <w:r w:rsidR="00C83557" w:rsidRPr="00A955BF">
        <w:t>.</w:t>
      </w:r>
    </w:p>
    <w:p w:rsidR="006A038C" w:rsidRPr="00BF0E4E" w:rsidRDefault="006A038C" w:rsidP="00BF0E4E">
      <w:pPr>
        <w:rPr>
          <w:b/>
        </w:rPr>
      </w:pPr>
      <w:r w:rsidRPr="00BF0E4E">
        <w:rPr>
          <w:b/>
        </w:rPr>
        <w:lastRenderedPageBreak/>
        <w:t>Результаты расчетов</w:t>
      </w:r>
    </w:p>
    <w:p w:rsidR="00D93750" w:rsidRPr="00931644" w:rsidRDefault="000631F4" w:rsidP="008B5FA9">
      <w:r w:rsidRPr="00931644">
        <w:t xml:space="preserve">Для исследования микроструктуры рассмотрим динамику температуры в нескольких точках по глубине </w:t>
      </w:r>
      <w:r w:rsidR="00C95141" w:rsidRPr="00931644">
        <w:t>наплавленного слоя</w:t>
      </w:r>
      <w:r w:rsidR="00E16519">
        <w:t xml:space="preserve"> при ЛС порошка  силумина</w:t>
      </w:r>
      <w:r w:rsidRPr="00931644">
        <w:t xml:space="preserve">. </w:t>
      </w:r>
      <w:r w:rsidR="00E16519">
        <w:t>Кинетические и тепловые п</w:t>
      </w:r>
      <w:r w:rsidR="00E16519" w:rsidRPr="00931644">
        <w:t xml:space="preserve">араметры </w:t>
      </w:r>
      <w:r w:rsidR="00E16519">
        <w:t xml:space="preserve">силумина </w:t>
      </w:r>
      <w:r w:rsidR="00E16519" w:rsidRPr="00931644">
        <w:t>взяты из</w:t>
      </w:r>
      <w:sdt>
        <w:sdtPr>
          <w:id w:val="-1912618057"/>
          <w:citation/>
        </w:sdtPr>
        <w:sdtContent>
          <w:r w:rsidR="00CF38D6" w:rsidRPr="00931644">
            <w:fldChar w:fldCharType="begin"/>
          </w:r>
          <w:r w:rsidR="00E16519" w:rsidRPr="00931644">
            <w:instrText xml:space="preserve">CITATION Скр84 \m ВЕЗ89 \m Gal04 \l 1049 </w:instrText>
          </w:r>
          <w:r w:rsidR="00CF38D6" w:rsidRPr="00931644">
            <w:fldChar w:fldCharType="separate"/>
          </w:r>
          <w:r w:rsidR="003510A5">
            <w:rPr>
              <w:noProof/>
            </w:rPr>
            <w:t xml:space="preserve"> [15,19,20]</w:t>
          </w:r>
          <w:r w:rsidR="00CF38D6" w:rsidRPr="00931644">
            <w:fldChar w:fldCharType="end"/>
          </w:r>
        </w:sdtContent>
      </w:sdt>
      <w:r w:rsidR="00E16519" w:rsidRPr="00931644">
        <w:t>.</w:t>
      </w:r>
      <w:r w:rsidR="00E16519">
        <w:t xml:space="preserve"> </w:t>
      </w:r>
      <w:r w:rsidR="00827E8C">
        <w:t>О</w:t>
      </w:r>
      <w:r w:rsidR="00BF2F30" w:rsidRPr="00931644">
        <w:t xml:space="preserve">бласти на поверхности валика (точка 1) до кристаллизации охлаждаются медленней, чем те которые находятся в глубине. Это происходит за счет более сильного теплоотвода </w:t>
      </w:r>
      <w:r w:rsidR="002B4F85" w:rsidRPr="00931644">
        <w:t xml:space="preserve">(за счет теплопроводности) </w:t>
      </w:r>
      <w:r w:rsidR="00BF2F30" w:rsidRPr="00931644">
        <w:t xml:space="preserve">в подложку по сравнению с воздушным </w:t>
      </w:r>
      <w:r w:rsidR="002B4F85" w:rsidRPr="00931644">
        <w:t xml:space="preserve">и радиационным </w:t>
      </w:r>
      <w:r w:rsidR="00BF2F30" w:rsidRPr="00931644">
        <w:t>охлаждением валика</w:t>
      </w:r>
      <w:r w:rsidR="002B4F85" w:rsidRPr="00931644">
        <w:t xml:space="preserve"> на поверхности</w:t>
      </w:r>
      <w:r w:rsidR="00BF2F30" w:rsidRPr="00931644">
        <w:t xml:space="preserve">. </w:t>
      </w:r>
      <w:r w:rsidR="00D93750" w:rsidRPr="00931644">
        <w:t>Такое поведение температуры</w:t>
      </w:r>
      <w:r w:rsidR="007168D6" w:rsidRPr="00931644">
        <w:t xml:space="preserve"> в валике</w:t>
      </w:r>
      <w:r w:rsidR="00D93750" w:rsidRPr="00931644">
        <w:t xml:space="preserve"> </w:t>
      </w:r>
      <w:r w:rsidR="002B4F85" w:rsidRPr="00931644">
        <w:t>характерно в</w:t>
      </w:r>
      <w:r w:rsidR="00D93750" w:rsidRPr="00931644">
        <w:t xml:space="preserve"> экспери</w:t>
      </w:r>
      <w:r w:rsidR="007D2181" w:rsidRPr="00931644">
        <w:t>мента</w:t>
      </w:r>
      <w:r w:rsidR="002B4F85" w:rsidRPr="00931644">
        <w:t>х</w:t>
      </w:r>
      <w:r w:rsidR="007D2181" w:rsidRPr="00931644">
        <w:t xml:space="preserve"> по синтезу градиент</w:t>
      </w:r>
      <w:r w:rsidR="002B4F85" w:rsidRPr="00931644">
        <w:t>ных материалов</w:t>
      </w:r>
      <w:sdt>
        <w:sdtPr>
          <w:id w:val="84731758"/>
          <w:citation/>
        </w:sdtPr>
        <w:sdtContent>
          <w:r w:rsidR="00CF38D6" w:rsidRPr="00931644">
            <w:fldChar w:fldCharType="begin"/>
          </w:r>
          <w:r w:rsidR="0033687D">
            <w:instrText xml:space="preserve">CITATION Pei00 \m Din12 \l 1033 </w:instrText>
          </w:r>
          <w:r w:rsidR="00CF38D6" w:rsidRPr="00931644">
            <w:fldChar w:fldCharType="separate"/>
          </w:r>
          <w:r w:rsidR="003510A5">
            <w:rPr>
              <w:noProof/>
            </w:rPr>
            <w:t xml:space="preserve"> [21,22]</w:t>
          </w:r>
          <w:r w:rsidR="00CF38D6" w:rsidRPr="00931644">
            <w:fldChar w:fldCharType="end"/>
          </w:r>
        </w:sdtContent>
      </w:sdt>
      <w:r w:rsidR="002B4F85" w:rsidRPr="00931644">
        <w:t xml:space="preserve"> методом СЛС</w:t>
      </w:r>
      <w:r w:rsidR="008E06A0" w:rsidRPr="00931644">
        <w:t>, а рассчитанную микроструктуру можно сравнить с поперечным шлифом наплавленного валика.</w:t>
      </w:r>
    </w:p>
    <w:p w:rsidR="00742BEB" w:rsidRPr="00931644" w:rsidRDefault="00D93750" w:rsidP="008B5FA9">
      <w:r w:rsidRPr="00931644">
        <w:t>В начале процесса кристаллизации появляется определенное число частиц.</w:t>
      </w:r>
      <w:r w:rsidR="006A65A8" w:rsidRPr="00931644">
        <w:t xml:space="preserve"> Это сопровождается</w:t>
      </w:r>
      <w:r w:rsidRPr="00931644">
        <w:t xml:space="preserve"> выделени</w:t>
      </w:r>
      <w:r w:rsidR="006A65A8" w:rsidRPr="00931644">
        <w:t>ем</w:t>
      </w:r>
      <w:r w:rsidRPr="00931644">
        <w:t xml:space="preserve"> скрытой теплоты плавления, </w:t>
      </w:r>
      <w:r w:rsidR="006A65A8" w:rsidRPr="00931644">
        <w:t>приводящей к</w:t>
      </w:r>
      <w:r w:rsidRPr="00931644">
        <w:t xml:space="preserve"> повыше</w:t>
      </w:r>
      <w:r w:rsidR="006A65A8" w:rsidRPr="00931644">
        <w:t>нию</w:t>
      </w:r>
      <w:r w:rsidRPr="00931644">
        <w:t xml:space="preserve"> температур</w:t>
      </w:r>
      <w:r w:rsidR="006A65A8" w:rsidRPr="00931644">
        <w:t>ы</w:t>
      </w:r>
      <w:r w:rsidRPr="00931644">
        <w:t>.</w:t>
      </w:r>
      <w:r w:rsidR="006A65A8" w:rsidRPr="00931644">
        <w:t xml:space="preserve"> При этом с</w:t>
      </w:r>
      <w:r w:rsidRPr="00931644">
        <w:t xml:space="preserve">корость зародышеобразования снижается, и появление новых частиц </w:t>
      </w:r>
      <w:r w:rsidR="006A65A8" w:rsidRPr="00931644">
        <w:t>при</w:t>
      </w:r>
      <w:r w:rsidRPr="00931644">
        <w:t xml:space="preserve">останавливается. Далее кристаллизация происходит только за счет роста появившихся частиц. К концу процесса кристаллизации, когда выделение скрытой теплоты плавления уже не компенсирует теплоотвод, температура резко снижается, а скорость зародышеобразования вновь принимает </w:t>
      </w:r>
      <w:r w:rsidR="00511061" w:rsidRPr="00C214D5">
        <w:t>ощутимые</w:t>
      </w:r>
      <w:r w:rsidRPr="00C214D5">
        <w:t xml:space="preserve"> значения</w:t>
      </w:r>
      <w:r w:rsidRPr="00931644">
        <w:t xml:space="preserve">, </w:t>
      </w:r>
      <w:r w:rsidR="006A65A8" w:rsidRPr="00931644">
        <w:t xml:space="preserve">достаточные для </w:t>
      </w:r>
      <w:r w:rsidRPr="00931644">
        <w:t>образовани</w:t>
      </w:r>
      <w:r w:rsidR="006A65A8" w:rsidRPr="00931644">
        <w:t>я</w:t>
      </w:r>
      <w:r w:rsidRPr="00931644">
        <w:t xml:space="preserve"> второй группы частиц.</w:t>
      </w:r>
      <w:r w:rsidR="00827E8C">
        <w:t xml:space="preserve"> </w:t>
      </w:r>
      <w:r w:rsidR="00A975F1" w:rsidRPr="00931644">
        <w:t xml:space="preserve">На рисунках </w:t>
      </w:r>
      <w:r w:rsidR="0082283B">
        <w:t>2</w:t>
      </w:r>
      <w:r w:rsidR="00A16B8C" w:rsidRPr="00931644">
        <w:t>-</w:t>
      </w:r>
      <w:r w:rsidR="0082283B">
        <w:t>3</w:t>
      </w:r>
      <w:r w:rsidR="00A975F1" w:rsidRPr="00931644">
        <w:t xml:space="preserve"> показан</w:t>
      </w:r>
      <w:r w:rsidR="00A16B8C" w:rsidRPr="00931644">
        <w:t xml:space="preserve">ы </w:t>
      </w:r>
      <w:r w:rsidR="00A975F1" w:rsidRPr="00931644">
        <w:t xml:space="preserve">распределения </w:t>
      </w:r>
      <w:r w:rsidR="00A16B8C" w:rsidRPr="00931644">
        <w:t xml:space="preserve">концентрации и объема </w:t>
      </w:r>
      <w:r w:rsidR="00A975F1" w:rsidRPr="00931644">
        <w:t>частиц по размерам</w:t>
      </w:r>
      <w:r w:rsidR="006A65A8" w:rsidRPr="00931644">
        <w:t xml:space="preserve"> для четырех исследуемых точек</w:t>
      </w:r>
      <w:r w:rsidR="00A975F1" w:rsidRPr="00931644">
        <w:t xml:space="preserve">. Синий </w:t>
      </w:r>
      <w:r w:rsidR="006A65A8" w:rsidRPr="00931644">
        <w:t>соответствует начальной</w:t>
      </w:r>
      <w:r w:rsidR="00A975F1" w:rsidRPr="00931644">
        <w:t xml:space="preserve"> стади</w:t>
      </w:r>
      <w:r w:rsidR="006A65A8" w:rsidRPr="00931644">
        <w:t>и</w:t>
      </w:r>
      <w:r w:rsidR="0018760B" w:rsidRPr="00931644">
        <w:t>,</w:t>
      </w:r>
      <w:r w:rsidR="00A975F1" w:rsidRPr="00931644">
        <w:t xml:space="preserve"> зеленый </w:t>
      </w:r>
      <w:r w:rsidR="006A65A8" w:rsidRPr="00931644">
        <w:t>– промежуточной стадии</w:t>
      </w:r>
      <w:r w:rsidR="002A2385" w:rsidRPr="00931644">
        <w:t>, а</w:t>
      </w:r>
      <w:r w:rsidR="00A975F1" w:rsidRPr="00931644">
        <w:t xml:space="preserve"> красный </w:t>
      </w:r>
      <w:r w:rsidR="006A65A8" w:rsidRPr="00931644">
        <w:t xml:space="preserve">- </w:t>
      </w:r>
      <w:r w:rsidR="00A975F1" w:rsidRPr="00931644">
        <w:t>окончательно</w:t>
      </w:r>
      <w:r w:rsidR="006A65A8" w:rsidRPr="00931644">
        <w:t>му</w:t>
      </w:r>
      <w:r w:rsidR="00A975F1" w:rsidRPr="00931644">
        <w:t xml:space="preserve"> распределени</w:t>
      </w:r>
      <w:r w:rsidR="006A65A8" w:rsidRPr="00931644">
        <w:t>ю</w:t>
      </w:r>
      <w:r w:rsidR="00A975F1" w:rsidRPr="00931644">
        <w:t xml:space="preserve"> частиц.</w:t>
      </w:r>
      <w:r w:rsidR="00F53697" w:rsidRPr="00931644">
        <w:t xml:space="preserve"> </w:t>
      </w:r>
      <w:r w:rsidR="00CA19B9" w:rsidRPr="00931644">
        <w:t>На</w:t>
      </w:r>
      <w:r w:rsidR="007A0EEC" w:rsidRPr="00931644">
        <w:t xml:space="preserve"> </w:t>
      </w:r>
      <w:r w:rsidR="00CA19B9" w:rsidRPr="00931644">
        <w:t>графиках</w:t>
      </w:r>
      <w:r w:rsidR="007A0EEC" w:rsidRPr="00931644">
        <w:t xml:space="preserve"> </w:t>
      </w:r>
      <w:r w:rsidR="00CA19B9" w:rsidRPr="00931644">
        <w:t>виден</w:t>
      </w:r>
      <w:r w:rsidR="007A0EEC" w:rsidRPr="00931644">
        <w:t xml:space="preserve"> </w:t>
      </w:r>
      <w:r w:rsidR="00391F97" w:rsidRPr="00931644">
        <w:t>би</w:t>
      </w:r>
      <w:r w:rsidR="007A0EEC" w:rsidRPr="00931644">
        <w:t>мод</w:t>
      </w:r>
      <w:r w:rsidR="001B0B99" w:rsidRPr="00931644">
        <w:t>а</w:t>
      </w:r>
      <w:r w:rsidR="006A65A8" w:rsidRPr="00931644">
        <w:t>льный характер</w:t>
      </w:r>
      <w:r w:rsidR="007A0EEC" w:rsidRPr="00931644">
        <w:t xml:space="preserve"> распределени</w:t>
      </w:r>
      <w:r w:rsidR="006A65A8" w:rsidRPr="00931644">
        <w:t>я</w:t>
      </w:r>
      <w:r w:rsidR="007A0EEC" w:rsidRPr="00931644">
        <w:t xml:space="preserve"> частиц по размерам. </w:t>
      </w:r>
    </w:p>
    <w:p w:rsidR="005311A5" w:rsidRPr="00931644" w:rsidRDefault="00717E5A" w:rsidP="008B5FA9">
      <w:r w:rsidRPr="00931644">
        <w:t xml:space="preserve">Из распределения </w:t>
      </w:r>
      <w:r w:rsidR="0098282F" w:rsidRPr="00931644">
        <w:t xml:space="preserve">концентрации и объема частиц по размерам </w:t>
      </w:r>
      <w:r w:rsidRPr="00931644">
        <w:t>можно рассчитать средний радиус частиц. Самым простым подходо</w:t>
      </w:r>
      <w:r w:rsidR="00902A0E" w:rsidRPr="00931644">
        <w:t xml:space="preserve">м </w:t>
      </w:r>
      <w:r w:rsidR="00E87EFC" w:rsidRPr="00931644">
        <w:t xml:space="preserve">здесь </w:t>
      </w:r>
      <w:r w:rsidR="00E87EFC" w:rsidRPr="00931644">
        <w:lastRenderedPageBreak/>
        <w:t>является</w:t>
      </w:r>
      <w:r w:rsidR="00902A0E" w:rsidRPr="00931644">
        <w:t xml:space="preserve"> использование суммарной концентрации</w:t>
      </w:r>
      <w:r w:rsidRPr="00931644">
        <w:t xml:space="preserve"> частиц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w:rPr>
                <w:rFonts w:ascii="Cambria Math" w:hAnsi="Cambria Math"/>
                <w:noProof/>
              </w:rPr>
              <m:t>Σ</m:t>
            </m:r>
          </m:sub>
        </m:sSub>
      </m:oMath>
      <w:r w:rsidR="00902A0E" w:rsidRPr="00931644">
        <w:t xml:space="preserve"> </w:t>
      </w:r>
      <w:r w:rsidRPr="00931644">
        <w:t>всех размеров</w:t>
      </w:r>
      <w:r w:rsidR="0018760B" w:rsidRPr="00931644">
        <w:t>.</w:t>
      </w:r>
      <w:r w:rsidR="00902A0E" w:rsidRPr="00931644">
        <w:t xml:space="preserve"> </w:t>
      </w:r>
      <w:r w:rsidR="0018760B" w:rsidRPr="00931644">
        <w:t>В</w:t>
      </w:r>
      <w:r w:rsidR="00902A0E" w:rsidRPr="00931644">
        <w:t xml:space="preserve"> случае поверхностного роста</w:t>
      </w:r>
      <w:r w:rsidRPr="00931644"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74"/>
        <w:gridCol w:w="1129"/>
      </w:tblGrid>
      <w:tr w:rsidR="005311A5" w:rsidTr="005311A5">
        <w:tc>
          <w:tcPr>
            <w:tcW w:w="7874" w:type="dxa"/>
          </w:tcPr>
          <w:p w:rsidR="005311A5" w:rsidRPr="005311A5" w:rsidRDefault="00CF38D6" w:rsidP="002350A7">
            <w:pPr>
              <w:pStyle w:val="af"/>
            </w:pPr>
            <m:oMathPara>
              <m:oMath>
                <m:sSub>
                  <m:sSubPr>
                    <m:ctrlPr/>
                  </m:sSubPr>
                  <m:e>
                    <m:acc>
                      <m:accPr>
                        <m:ctrlPr/>
                      </m:accPr>
                      <m:e>
                        <m:r>
                          <m:t>r</m:t>
                        </m:r>
                      </m:e>
                    </m:acc>
                  </m:e>
                  <m:sub>
                    <m:r>
                      <m:t>N</m:t>
                    </m:r>
                  </m:sub>
                </m:sSub>
                <m:r>
                  <m:rPr>
                    <m:sty m:val="p"/>
                  </m:rPr>
                  <m:t>=</m:t>
                </m:r>
                <m:rad>
                  <m:radPr>
                    <m:ctrlPr/>
                  </m:radPr>
                  <m:deg>
                    <m:r>
                      <m:rPr>
                        <m:sty m:val="p"/>
                      </m:rPr>
                      <m:t>2</m:t>
                    </m:r>
                  </m:deg>
                  <m:e>
                    <m:f>
                      <m:fPr>
                        <m:ctrlPr/>
                      </m:fPr>
                      <m:num>
                        <m:r>
                          <m:rPr>
                            <m:sty m:val="p"/>
                          </m:rPr>
                          <m:t>1</m:t>
                        </m:r>
                      </m:num>
                      <m:den>
                        <m:r>
                          <m:t>π</m:t>
                        </m:r>
                        <m:sSub>
                          <m:sSubPr>
                            <m:ctrlPr/>
                          </m:sSubPr>
                          <m:e>
                            <m:r>
                              <m:t>n</m:t>
                            </m:r>
                          </m:e>
                          <m:sub>
                            <m:r>
                              <m:t>Σ</m:t>
                            </m:r>
                          </m:sub>
                        </m:sSub>
                      </m:den>
                    </m:f>
                  </m:e>
                </m:rad>
              </m:oMath>
            </m:oMathPara>
          </w:p>
        </w:tc>
        <w:tc>
          <w:tcPr>
            <w:tcW w:w="1129" w:type="dxa"/>
            <w:vAlign w:val="center"/>
          </w:tcPr>
          <w:p w:rsidR="005311A5" w:rsidRPr="005311A5" w:rsidRDefault="005311A5" w:rsidP="002350A7">
            <w:pPr>
              <w:pStyle w:val="af"/>
            </w:pPr>
            <w:bookmarkStart w:id="5" w:name="_Ref402886848"/>
            <w:r w:rsidRPr="005311A5">
              <w:t>(</w:t>
            </w:r>
            <w:r w:rsidR="00CF38D6" w:rsidRPr="005311A5">
              <w:fldChar w:fldCharType="begin"/>
            </w:r>
            <w:r w:rsidRPr="005311A5">
              <w:instrText xml:space="preserve"> SEQ Формула \* ARABIC </w:instrText>
            </w:r>
            <w:r w:rsidR="00CF38D6" w:rsidRPr="005311A5">
              <w:fldChar w:fldCharType="separate"/>
            </w:r>
            <w:r w:rsidR="00B94006">
              <w:t>9</w:t>
            </w:r>
            <w:r w:rsidR="00CF38D6" w:rsidRPr="005311A5">
              <w:fldChar w:fldCharType="end"/>
            </w:r>
            <w:r w:rsidRPr="005311A5">
              <w:t>)</w:t>
            </w:r>
            <w:bookmarkEnd w:id="5"/>
          </w:p>
        </w:tc>
      </w:tr>
    </w:tbl>
    <w:p w:rsidR="00717E5A" w:rsidRPr="00931644" w:rsidRDefault="00717E5A" w:rsidP="008B5FA9">
      <w:r w:rsidRPr="00931644">
        <w:t>Такой подход оправдан при мономодальном распределении частиц по размерам.</w:t>
      </w:r>
    </w:p>
    <w:p w:rsidR="005311A5" w:rsidRDefault="00CA19B9" w:rsidP="008B5FA9">
      <w:r w:rsidRPr="00931644">
        <w:t>В</w:t>
      </w:r>
      <w:r w:rsidR="008E06A0" w:rsidRPr="00931644">
        <w:t xml:space="preserve"> случае </w:t>
      </w:r>
      <w:r w:rsidR="00742BEB" w:rsidRPr="00931644">
        <w:t>би</w:t>
      </w:r>
      <w:r w:rsidR="00E43539" w:rsidRPr="00931644">
        <w:t xml:space="preserve">модального распределения частиц по размерам, </w:t>
      </w:r>
      <w:r w:rsidR="008E06A0" w:rsidRPr="00931644">
        <w:t>можно либо использовать два средних радиуса для каждой группы частиц либо определить</w:t>
      </w:r>
      <w:r w:rsidR="00E43539" w:rsidRPr="00931644">
        <w:t xml:space="preserve"> какой объем занимают частицы в среднем. </w:t>
      </w:r>
      <w:r w:rsidR="00902A0E" w:rsidRPr="00931644">
        <w:t xml:space="preserve">Средневзвешенный по объему радиус можно рассчитать, зная </w:t>
      </w:r>
      <w:r w:rsidR="008E06A0" w:rsidRPr="00931644">
        <w:t xml:space="preserve">долю, которую </w:t>
      </w:r>
      <w:r w:rsidR="00902A0E" w:rsidRPr="00931644">
        <w:t xml:space="preserve">занимают частицы </w:t>
      </w:r>
      <w:r w:rsidR="00717A66" w:rsidRPr="00931644">
        <w:t xml:space="preserve"> </w:t>
      </w:r>
      <w:r w:rsidR="005079F9" w:rsidRPr="00931644">
        <w:t>определенных</w:t>
      </w:r>
      <w:r w:rsidR="00902A0E" w:rsidRPr="00931644">
        <w:t xml:space="preserve"> размер</w:t>
      </w:r>
      <w:r w:rsidR="005079F9" w:rsidRPr="00931644">
        <w:t>ов</w:t>
      </w:r>
      <w:r w:rsidR="00902A0E" w:rsidRPr="00931644"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63"/>
        <w:gridCol w:w="1240"/>
      </w:tblGrid>
      <w:tr w:rsidR="005311A5" w:rsidTr="00C214D5">
        <w:tc>
          <w:tcPr>
            <w:tcW w:w="7763" w:type="dxa"/>
          </w:tcPr>
          <w:p w:rsidR="005311A5" w:rsidRPr="005311A5" w:rsidRDefault="00CF38D6" w:rsidP="002108C4">
            <w:pPr>
              <w:pStyle w:val="af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/>
                  </m:sSubPr>
                  <m:e>
                    <m:acc>
                      <m:accPr>
                        <m:ctrlPr/>
                      </m:accPr>
                      <m:e>
                        <m:r>
                          <m:t>r</m:t>
                        </m:r>
                      </m:e>
                    </m:acc>
                  </m:e>
                  <m:sub>
                    <m:r>
                      <m:t>V</m:t>
                    </m:r>
                  </m:sub>
                </m:sSub>
                <m:r>
                  <m:rPr>
                    <m:sty m:val="p"/>
                  </m:rPr>
                  <m:t>=</m:t>
                </m:r>
                <m:f>
                  <m:fPr>
                    <m:ctrlPr/>
                  </m:fPr>
                  <m:num>
                    <m:nary>
                      <m:naryPr>
                        <m:chr m:val="∑"/>
                        <m:limLoc m:val="undOvr"/>
                        <m:ctrlPr/>
                      </m:naryPr>
                      <m:sub>
                        <m:r>
                          <m:rPr>
                            <m:sty m:val="p"/>
                          </m:rPr>
                          <m:t>1</m:t>
                        </m:r>
                      </m:sub>
                      <m:sup>
                        <m:r>
                          <m:t>N</m:t>
                        </m:r>
                      </m:sup>
                      <m:e>
                        <m:sSub>
                          <m:sSubPr>
                            <m:ctrlPr/>
                          </m:sSubPr>
                          <m:e>
                            <m:r>
                              <m:t>r</m:t>
                            </m:r>
                          </m:e>
                          <m:sub>
                            <m:r>
                              <m:t>i</m:t>
                            </m:r>
                          </m:sub>
                        </m:sSub>
                        <m:sSub>
                          <m:sSubPr>
                            <m:ctrlPr/>
                          </m:sSubPr>
                          <m:e>
                            <m:r>
                              <m:t>b</m:t>
                            </m:r>
                          </m:e>
                          <m:sub>
                            <m: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/>
                      </m:naryPr>
                      <m:sub>
                        <m:r>
                          <m:rPr>
                            <m:sty m:val="p"/>
                          </m:rPr>
                          <m:t>1</m:t>
                        </m:r>
                      </m:sub>
                      <m:sup>
                        <m:r>
                          <m:t>N</m:t>
                        </m:r>
                      </m:sup>
                      <m:e>
                        <m:sSub>
                          <m:sSubPr>
                            <m:ctrlPr/>
                          </m:sSubPr>
                          <m:e>
                            <m:r>
                              <m:t>b</m:t>
                            </m:r>
                          </m:e>
                          <m:sub>
                            <m:r>
                              <m:t>i</m:t>
                            </m:r>
                          </m:sub>
                        </m:sSub>
                      </m:e>
                    </m:nary>
                  </m:den>
                </m:f>
                <m:r>
                  <m:rPr>
                    <m:sty m:val="p"/>
                  </m:rPr>
                  <m:t>=</m:t>
                </m:r>
                <m:nary>
                  <m:naryPr>
                    <m:chr m:val="∑"/>
                    <m:limLoc m:val="undOvr"/>
                    <m:ctrlPr/>
                  </m:naryPr>
                  <m:sub>
                    <m:r>
                      <m:rPr>
                        <m:sty m:val="p"/>
                      </m:rPr>
                      <m:t>1</m:t>
                    </m:r>
                  </m:sub>
                  <m:sup>
                    <m:r>
                      <m:t>N</m:t>
                    </m:r>
                  </m:sup>
                  <m:e>
                    <m:r>
                      <m:t>π</m:t>
                    </m:r>
                    <m:sSubSup>
                      <m:sSubSupPr>
                        <m:ctrlPr/>
                      </m:sSubSupPr>
                      <m:e>
                        <m:r>
                          <m:t>r</m:t>
                        </m:r>
                      </m:e>
                      <m:sub>
                        <m: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m:t>3</m:t>
                        </m:r>
                      </m:sup>
                    </m:sSubSup>
                    <m:sSub>
                      <m:sSubPr>
                        <m:ctrlPr/>
                      </m:sSubPr>
                      <m:e>
                        <m:r>
                          <m:t>n</m:t>
                        </m:r>
                      </m:e>
                      <m:sub>
                        <m: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1240" w:type="dxa"/>
            <w:vAlign w:val="center"/>
          </w:tcPr>
          <w:p w:rsidR="005311A5" w:rsidRPr="005311A5" w:rsidRDefault="005311A5" w:rsidP="002108C4">
            <w:pPr>
              <w:pStyle w:val="af"/>
            </w:pPr>
            <w:bookmarkStart w:id="6" w:name="_Ref402886849"/>
            <w:r>
              <w:t>(</w:t>
            </w:r>
            <w:r w:rsidR="00CF38D6" w:rsidRPr="005311A5">
              <w:fldChar w:fldCharType="begin"/>
            </w:r>
            <w:r w:rsidRPr="005311A5">
              <w:instrText xml:space="preserve"> SEQ Формула \* ARABIC </w:instrText>
            </w:r>
            <w:r w:rsidR="00CF38D6" w:rsidRPr="005311A5">
              <w:fldChar w:fldCharType="separate"/>
            </w:r>
            <w:r w:rsidR="00B94006">
              <w:t>10</w:t>
            </w:r>
            <w:r w:rsidR="00CF38D6" w:rsidRPr="005311A5">
              <w:fldChar w:fldCharType="end"/>
            </w:r>
            <w:r>
              <w:t>)</w:t>
            </w:r>
            <w:bookmarkEnd w:id="6"/>
          </w:p>
        </w:tc>
      </w:tr>
    </w:tbl>
    <w:p w:rsidR="005079F9" w:rsidRPr="00931644" w:rsidRDefault="00CA19B9" w:rsidP="008B5FA9">
      <w:r w:rsidRPr="00931644">
        <w:t>Заметим,</w:t>
      </w:r>
      <w:r w:rsidR="005079F9" w:rsidRPr="00931644">
        <w:t xml:space="preserve"> что ч</w:t>
      </w:r>
      <w:r w:rsidR="00846901" w:rsidRPr="00931644">
        <w:t>астицы субмикронного размера</w:t>
      </w:r>
      <w:r w:rsidR="00D62D9A" w:rsidRPr="00931644">
        <w:t xml:space="preserve"> занимают объемную долю равную </w:t>
      </w:r>
      <m:oMath>
        <m:r>
          <w:rPr>
            <w:rFonts w:ascii="Cambria Math" w:hAnsi="Cambria Math"/>
            <w:noProof/>
          </w:rPr>
          <m:t>π</m:t>
        </m:r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r</m:t>
            </m:r>
          </m:e>
          <m:sup>
            <m:r>
              <w:rPr>
                <w:rFonts w:ascii="Cambria Math" w:hAnsi="Cambria Math"/>
                <w:noProof/>
              </w:rPr>
              <m:t>2</m:t>
            </m:r>
          </m:sup>
        </m:sSup>
        <m:r>
          <w:rPr>
            <w:rFonts w:ascii="Cambria Math" w:hAnsi="Cambria Math"/>
            <w:noProof/>
          </w:rPr>
          <m:t>n≈0</m:t>
        </m:r>
      </m:oMath>
      <w:r w:rsidR="00D62D9A" w:rsidRPr="00931644">
        <w:t xml:space="preserve"> </w:t>
      </w:r>
      <w:r w:rsidR="00846901" w:rsidRPr="00931644">
        <w:t>и</w:t>
      </w:r>
      <w:r w:rsidR="005079F9" w:rsidRPr="00931644">
        <w:t xml:space="preserve"> </w:t>
      </w:r>
      <w:r w:rsidR="00846901" w:rsidRPr="00931644">
        <w:t xml:space="preserve">не могут быть обнаружены в </w:t>
      </w:r>
      <w:r w:rsidRPr="00931644">
        <w:t>условиях реального</w:t>
      </w:r>
      <w:r w:rsidR="00846901" w:rsidRPr="00931644">
        <w:t xml:space="preserve"> эксперимент</w:t>
      </w:r>
      <w:r w:rsidRPr="00931644">
        <w:t>а, так что их следует</w:t>
      </w:r>
      <w:r w:rsidR="005079F9" w:rsidRPr="00931644">
        <w:t xml:space="preserve"> </w:t>
      </w:r>
      <w:r w:rsidR="00D62D9A" w:rsidRPr="00931644">
        <w:t>исключить из расчета среднего размера частиц.</w:t>
      </w:r>
      <w:r w:rsidR="005079F9" w:rsidRPr="00931644">
        <w:t xml:space="preserve"> Результаты расчетов сре</w:t>
      </w:r>
      <w:r w:rsidR="005311A5">
        <w:t>днего радиуса по формулам</w:t>
      </w:r>
      <w:r w:rsidR="005311A5" w:rsidRPr="005311A5">
        <w:t xml:space="preserve"> </w:t>
      </w:r>
      <w:fldSimple w:instr=" REF _Ref402886848 \h  \* MERGEFORMAT ">
        <w:r w:rsidR="00B94006" w:rsidRPr="005311A5">
          <w:t>(</w:t>
        </w:r>
        <w:r w:rsidR="00B94006">
          <w:rPr>
            <w:noProof/>
          </w:rPr>
          <w:t>9</w:t>
        </w:r>
        <w:r w:rsidR="00B94006" w:rsidRPr="005311A5">
          <w:t>)</w:t>
        </w:r>
      </w:fldSimple>
      <w:r w:rsidR="005311A5" w:rsidRPr="005311A5">
        <w:t xml:space="preserve"> и </w:t>
      </w:r>
      <w:fldSimple w:instr=" REF _Ref402886849 \h  \* MERGEFORMAT ">
        <w:r w:rsidR="00B94006">
          <w:t>(</w:t>
        </w:r>
        <w:r w:rsidR="00B94006">
          <w:rPr>
            <w:noProof/>
          </w:rPr>
          <w:t>10</w:t>
        </w:r>
        <w:r w:rsidR="00B94006">
          <w:t>)</w:t>
        </w:r>
      </w:fldSimple>
      <w:r w:rsidR="005079F9" w:rsidRPr="00931644">
        <w:t>, а также суммарное число частиц приведены в таблице 1.</w:t>
      </w:r>
    </w:p>
    <w:p w:rsidR="007B2748" w:rsidRPr="00931644" w:rsidRDefault="00CA19B9" w:rsidP="008B5FA9">
      <w:r w:rsidRPr="00931644">
        <w:t>В</w:t>
      </w:r>
      <w:r w:rsidR="00D62D9A" w:rsidRPr="00931644">
        <w:t>идно, что</w:t>
      </w:r>
      <w:r w:rsidR="00075FF1" w:rsidRPr="00931644">
        <w:t xml:space="preserve"> </w:t>
      </w:r>
      <w:r w:rsidR="00D62D9A" w:rsidRPr="00931644">
        <w:t xml:space="preserve">средний радиус </w:t>
      </w:r>
      <w:r w:rsidR="005079F9" w:rsidRPr="00931644">
        <w:t xml:space="preserve">частиц </w:t>
      </w:r>
      <w:r w:rsidR="00D62D9A" w:rsidRPr="00931644">
        <w:t xml:space="preserve">по </w:t>
      </w:r>
      <w:r w:rsidR="005079F9" w:rsidRPr="00931644">
        <w:t>мере удаления от поверхности</w:t>
      </w:r>
      <w:r w:rsidRPr="00931644">
        <w:t xml:space="preserve"> вглубь</w:t>
      </w:r>
      <w:r w:rsidR="005079F9" w:rsidRPr="00931644">
        <w:t xml:space="preserve"> наплавленного валика убывает, а их суммарное ч</w:t>
      </w:r>
      <w:r w:rsidR="00D62D9A" w:rsidRPr="00931644">
        <w:t>исло</w:t>
      </w:r>
      <w:r w:rsidR="005079F9" w:rsidRPr="00931644">
        <w:t>,</w:t>
      </w:r>
      <w:r w:rsidR="00D62D9A" w:rsidRPr="00931644">
        <w:t xml:space="preserve"> наоборот</w:t>
      </w:r>
      <w:r w:rsidR="005079F9" w:rsidRPr="00931644">
        <w:t>,</w:t>
      </w:r>
      <w:r w:rsidR="00D62D9A" w:rsidRPr="00931644">
        <w:t xml:space="preserve"> возрастает. Это связано с различн</w:t>
      </w:r>
      <w:r w:rsidR="00692ED0" w:rsidRPr="00931644">
        <w:t>ой</w:t>
      </w:r>
      <w:r w:rsidR="00D62D9A" w:rsidRPr="00931644">
        <w:t xml:space="preserve"> </w:t>
      </w:r>
      <w:r w:rsidR="005079F9" w:rsidRPr="00931644">
        <w:t xml:space="preserve">динамикой температурного поля на поверхности </w:t>
      </w:r>
      <w:r w:rsidR="007B2748" w:rsidRPr="00931644">
        <w:t xml:space="preserve">и </w:t>
      </w:r>
      <w:r w:rsidR="005079F9" w:rsidRPr="00931644">
        <w:t xml:space="preserve">в глубине: с </w:t>
      </w:r>
      <w:r w:rsidR="00692ED0" w:rsidRPr="00931644">
        <w:t xml:space="preserve">низкой </w:t>
      </w:r>
      <w:r w:rsidR="005079F9" w:rsidRPr="00931644">
        <w:t xml:space="preserve">скоростью охлаждения </w:t>
      </w:r>
      <w:r w:rsidR="00692ED0" w:rsidRPr="00931644">
        <w:t>в первом случае и высокой во вт</w:t>
      </w:r>
      <w:r w:rsidR="007B2748" w:rsidRPr="00931644">
        <w:t>ором</w:t>
      </w:r>
      <w:r w:rsidR="00B63018">
        <w:t>,</w:t>
      </w:r>
      <w:r w:rsidR="000307AB" w:rsidRPr="00931644">
        <w:t xml:space="preserve"> </w:t>
      </w:r>
      <w:r w:rsidR="00B63018" w:rsidRPr="00EF7737">
        <w:t>а так же с влиянием скрытой теплоты плавления сильным в первом случае и слабым во втором.</w:t>
      </w:r>
    </w:p>
    <w:p w:rsidR="009A6B71" w:rsidRPr="00931644" w:rsidRDefault="000307AB" w:rsidP="008B5FA9">
      <w:r w:rsidRPr="00931644">
        <w:t xml:space="preserve">На рисунке </w:t>
      </w:r>
      <w:r w:rsidR="0082283B">
        <w:t>4</w:t>
      </w:r>
      <w:r w:rsidRPr="00931644">
        <w:t xml:space="preserve"> показаны экспериментальные результаты из работы </w:t>
      </w:r>
      <w:sdt>
        <w:sdtPr>
          <w:id w:val="-1579511649"/>
          <w:citation/>
        </w:sdtPr>
        <w:sdtContent>
          <w:r w:rsidR="00CF38D6" w:rsidRPr="00931644">
            <w:fldChar w:fldCharType="begin"/>
          </w:r>
          <w:r w:rsidR="0033687D">
            <w:instrText xml:space="preserve">CITATION Pei00 \l 1033 </w:instrText>
          </w:r>
          <w:r w:rsidR="00CF38D6" w:rsidRPr="00931644">
            <w:fldChar w:fldCharType="separate"/>
          </w:r>
          <w:r w:rsidR="003510A5">
            <w:rPr>
              <w:noProof/>
            </w:rPr>
            <w:t>[21]</w:t>
          </w:r>
          <w:r w:rsidR="00CF38D6" w:rsidRPr="00931644">
            <w:fldChar w:fldCharType="end"/>
          </w:r>
        </w:sdtContent>
      </w:sdt>
      <w:r w:rsidR="007B2748" w:rsidRPr="00931644">
        <w:t xml:space="preserve"> для наплавки </w:t>
      </w:r>
      <w:r w:rsidR="00E92FDC" w:rsidRPr="00931644">
        <w:t>порошка AlSi40 на подложку из алюминия</w:t>
      </w:r>
      <w:r w:rsidRPr="00931644">
        <w:t>.</w:t>
      </w:r>
      <w:r w:rsidR="00812154" w:rsidRPr="00931644">
        <w:t xml:space="preserve"> </w:t>
      </w:r>
      <w:r w:rsidRPr="00931644">
        <w:t>По</w:t>
      </w:r>
      <w:r w:rsidR="00A5007B" w:rsidRPr="00931644">
        <w:t xml:space="preserve"> рис </w:t>
      </w:r>
      <w:r w:rsidR="0082283B">
        <w:t>4</w:t>
      </w:r>
      <w:r w:rsidR="00A5007B" w:rsidRPr="00931644">
        <w:t xml:space="preserve"> в</w:t>
      </w:r>
      <w:r w:rsidR="00A81207" w:rsidRPr="00931644">
        <w:t xml:space="preserve">идно, что при изменении глубины на </w:t>
      </w:r>
      <w:r w:rsidR="002B37EC" w:rsidRPr="00931644">
        <w:t>2</w:t>
      </w:r>
      <w:r w:rsidR="00E92FDC" w:rsidRPr="00931644">
        <w:t>500 мкм</w:t>
      </w:r>
      <w:r w:rsidR="00812154" w:rsidRPr="00931644">
        <w:t>,</w:t>
      </w:r>
      <w:r w:rsidR="00A81207" w:rsidRPr="00931644">
        <w:t xml:space="preserve"> средний размер частиц уменьшается</w:t>
      </w:r>
      <w:r w:rsidR="00812154" w:rsidRPr="00931644">
        <w:t xml:space="preserve"> с 50мкм до </w:t>
      </w:r>
      <w:r w:rsidR="002B37EC" w:rsidRPr="00931644">
        <w:t>10</w:t>
      </w:r>
      <w:r w:rsidR="00812154" w:rsidRPr="00931644">
        <w:t>мкм</w:t>
      </w:r>
      <w:r w:rsidR="00A81207" w:rsidRPr="00931644">
        <w:t xml:space="preserve">. </w:t>
      </w:r>
      <w:r w:rsidR="00E92FDC" w:rsidRPr="00931644">
        <w:t>Эти результаты согласуются с результатами моделирования</w:t>
      </w:r>
      <w:r w:rsidR="00CA19B9" w:rsidRPr="00931644">
        <w:t xml:space="preserve"> для расплава AlSi40</w:t>
      </w:r>
      <w:r w:rsidR="00E92FDC" w:rsidRPr="00931644">
        <w:t>.</w:t>
      </w:r>
      <w:r w:rsidR="000A0F4D" w:rsidRPr="00931644">
        <w:t xml:space="preserve"> </w:t>
      </w:r>
      <w:r w:rsidRPr="00931644">
        <w:t>Поэтому м</w:t>
      </w:r>
      <w:r w:rsidR="00D62D9A" w:rsidRPr="00931644">
        <w:t xml:space="preserve">ожно </w:t>
      </w:r>
      <w:r w:rsidR="00CA19B9" w:rsidRPr="00931644">
        <w:lastRenderedPageBreak/>
        <w:t>говорить об адекватности</w:t>
      </w:r>
      <w:r w:rsidR="00D62D9A" w:rsidRPr="00931644">
        <w:t xml:space="preserve"> исполь</w:t>
      </w:r>
      <w:r w:rsidR="00717A66" w:rsidRPr="00931644">
        <w:t>з</w:t>
      </w:r>
      <w:r w:rsidR="00FC066E" w:rsidRPr="00931644">
        <w:t xml:space="preserve">ованной </w:t>
      </w:r>
      <w:r w:rsidR="00CA19B9" w:rsidRPr="00931644">
        <w:t xml:space="preserve">численной </w:t>
      </w:r>
      <w:r w:rsidR="00FC066E" w:rsidRPr="00931644">
        <w:t xml:space="preserve">модели </w:t>
      </w:r>
      <w:r w:rsidR="00CA19B9" w:rsidRPr="00931644">
        <w:t>СЛС к эксперименту</w:t>
      </w:r>
      <w:r w:rsidR="00D62D9A" w:rsidRPr="00931644">
        <w:t>.</w:t>
      </w:r>
      <w:r w:rsidR="00EA651A" w:rsidRPr="00931644">
        <w:t xml:space="preserve"> </w:t>
      </w:r>
    </w:p>
    <w:tbl>
      <w:tblPr>
        <w:tblStyle w:val="a7"/>
        <w:tblpPr w:leftFromText="180" w:rightFromText="180" w:vertAnchor="text" w:horzAnchor="margin" w:tblpY="15"/>
        <w:tblW w:w="9133" w:type="dxa"/>
        <w:tblLayout w:type="fixed"/>
        <w:tblLook w:val="04A0"/>
      </w:tblPr>
      <w:tblGrid>
        <w:gridCol w:w="675"/>
        <w:gridCol w:w="1560"/>
        <w:gridCol w:w="1842"/>
        <w:gridCol w:w="2268"/>
        <w:gridCol w:w="1087"/>
        <w:gridCol w:w="1701"/>
      </w:tblGrid>
      <w:tr w:rsidR="0077699D" w:rsidRPr="00931644" w:rsidTr="0077699D">
        <w:tc>
          <w:tcPr>
            <w:tcW w:w="9133" w:type="dxa"/>
            <w:gridSpan w:val="6"/>
            <w:tcBorders>
              <w:top w:val="nil"/>
              <w:left w:val="nil"/>
              <w:right w:val="nil"/>
            </w:tcBorders>
          </w:tcPr>
          <w:p w:rsidR="00BF0E4E" w:rsidRPr="00BF0E4E" w:rsidRDefault="0077699D" w:rsidP="00BF0E4E">
            <w:pPr>
              <w:pStyle w:val="af6"/>
              <w:spacing w:line="360" w:lineRule="auto"/>
              <w:jc w:val="right"/>
              <w:rPr>
                <w:sz w:val="24"/>
              </w:rPr>
            </w:pPr>
            <w:r w:rsidRPr="00BF0E4E">
              <w:rPr>
                <w:sz w:val="24"/>
              </w:rPr>
              <w:t>Таблица 1</w:t>
            </w:r>
          </w:p>
          <w:p w:rsidR="0077699D" w:rsidRPr="0077699D" w:rsidRDefault="0077699D" w:rsidP="00BF0E4E">
            <w:pPr>
              <w:pStyle w:val="af6"/>
              <w:spacing w:line="360" w:lineRule="auto"/>
              <w:jc w:val="right"/>
            </w:pPr>
            <w:r w:rsidRPr="00BF0E4E">
              <w:rPr>
                <w:sz w:val="24"/>
              </w:rPr>
              <w:t xml:space="preserve">Cредние радиусы по глубине валика </w:t>
            </w:r>
            <w:r w:rsidRPr="00BF0E4E">
              <w:rPr>
                <w:color w:val="000000"/>
                <w:sz w:val="24"/>
              </w:rPr>
              <w:t>для силумина</w:t>
            </w:r>
          </w:p>
        </w:tc>
      </w:tr>
      <w:tr w:rsidR="007B268A" w:rsidRPr="00931644" w:rsidTr="007B268A">
        <w:tc>
          <w:tcPr>
            <w:tcW w:w="675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2"/>
              </w:rPr>
            </w:pPr>
            <w:r w:rsidRPr="00BF0E4E">
              <w:rPr>
                <w:sz w:val="22"/>
              </w:rPr>
              <w:t>Точка</w:t>
            </w:r>
          </w:p>
        </w:tc>
        <w:tc>
          <w:tcPr>
            <w:tcW w:w="1560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2"/>
                <w:lang w:val="ru-RU"/>
              </w:rPr>
            </w:pPr>
            <w:r w:rsidRPr="00BF0E4E">
              <w:rPr>
                <w:sz w:val="22"/>
                <w:lang w:val="ru-RU"/>
              </w:rPr>
              <w:t>Глубина от поверхности валика, мкм</w:t>
            </w:r>
          </w:p>
        </w:tc>
        <w:tc>
          <w:tcPr>
            <w:tcW w:w="1842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2"/>
                <w:lang w:val="ru-RU"/>
              </w:rPr>
            </w:pPr>
            <w:r w:rsidRPr="00BF0E4E">
              <w:rPr>
                <w:sz w:val="22"/>
                <w:lang w:val="ru-RU"/>
              </w:rPr>
              <w:t>Средний радиус по числу частиц</w:t>
            </w:r>
            <w:r w:rsidR="00B63018" w:rsidRPr="00BF0E4E">
              <w:rPr>
                <w:sz w:val="22"/>
                <w:lang w:val="ru-RU"/>
              </w:rPr>
              <w:t>,</w:t>
            </w:r>
            <w:r w:rsidRPr="00BF0E4E">
              <w:rPr>
                <w:sz w:val="22"/>
                <w:lang w:val="ru-RU"/>
              </w:rPr>
              <w:t xml:space="preserve"> мкм</w:t>
            </w:r>
          </w:p>
        </w:tc>
        <w:tc>
          <w:tcPr>
            <w:tcW w:w="2268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2"/>
                <w:lang w:val="ru-RU"/>
              </w:rPr>
            </w:pPr>
            <w:r w:rsidRPr="00BF0E4E">
              <w:rPr>
                <w:sz w:val="22"/>
                <w:lang w:val="ru-RU"/>
              </w:rPr>
              <w:t>Средневзвешенный ради</w:t>
            </w:r>
            <w:r w:rsidR="00B63018" w:rsidRPr="00BF0E4E">
              <w:rPr>
                <w:sz w:val="22"/>
                <w:lang w:val="ru-RU"/>
              </w:rPr>
              <w:t>ус по объему,</w:t>
            </w:r>
            <w:r w:rsidRPr="00BF0E4E">
              <w:rPr>
                <w:sz w:val="22"/>
                <w:lang w:val="ru-RU"/>
              </w:rPr>
              <w:t xml:space="preserve"> мкм</w:t>
            </w:r>
          </w:p>
        </w:tc>
        <w:tc>
          <w:tcPr>
            <w:tcW w:w="1087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2"/>
              </w:rPr>
            </w:pPr>
            <w:r w:rsidRPr="00BF0E4E">
              <w:rPr>
                <w:sz w:val="22"/>
              </w:rPr>
              <w:t>Эксперимент, мкм</w:t>
            </w:r>
          </w:p>
        </w:tc>
        <w:tc>
          <w:tcPr>
            <w:tcW w:w="1701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2"/>
                <w:lang w:val="ru-RU"/>
              </w:rPr>
            </w:pPr>
            <w:r w:rsidRPr="00BF0E4E">
              <w:rPr>
                <w:sz w:val="22"/>
                <w:lang w:val="ru-RU"/>
              </w:rPr>
              <w:t xml:space="preserve">Суммарная концентрация  частиц расчет, </w:t>
            </w:r>
            <m:oMath>
              <m:sSub>
                <m:sSubPr>
                  <m:ctrlPr>
                    <w:rPr>
                      <w:i/>
                      <w:sz w:val="22"/>
                    </w:rPr>
                  </m:ctrlPr>
                </m:sSubPr>
                <m:e>
                  <m:r>
                    <w:rPr>
                      <w:sz w:val="22"/>
                    </w:rPr>
                    <m:t>n</m:t>
                  </m:r>
                </m:e>
                <m:sub>
                  <m:r>
                    <w:rPr>
                      <w:sz w:val="22"/>
                    </w:rPr>
                    <m:t>Σ</m:t>
                  </m:r>
                </m:sub>
              </m:sSub>
              <m:r>
                <w:rPr>
                  <w:sz w:val="22"/>
                  <w:lang w:val="ru-RU"/>
                </w:rPr>
                <m:t xml:space="preserve">,  </m:t>
              </m:r>
              <m:sSup>
                <m:sSupPr>
                  <m:ctrlPr>
                    <w:rPr>
                      <w:i/>
                      <w:sz w:val="22"/>
                    </w:rPr>
                  </m:ctrlPr>
                </m:sSupPr>
                <m:e>
                  <m:r>
                    <w:rPr>
                      <w:sz w:val="22"/>
                    </w:rPr>
                    <m:t>cm</m:t>
                  </m:r>
                </m:e>
                <m:sup>
                  <m:r>
                    <w:rPr>
                      <w:sz w:val="22"/>
                      <w:lang w:val="ru-RU"/>
                    </w:rPr>
                    <m:t>-2</m:t>
                  </m:r>
                </m:sup>
              </m:sSup>
            </m:oMath>
            <w:r w:rsidRPr="00BF0E4E">
              <w:rPr>
                <w:sz w:val="22"/>
                <w:lang w:val="ru-RU"/>
              </w:rPr>
              <w:t xml:space="preserve"> </w:t>
            </w:r>
          </w:p>
        </w:tc>
      </w:tr>
      <w:tr w:rsidR="007B268A" w:rsidRPr="00931644" w:rsidTr="007B268A">
        <w:tc>
          <w:tcPr>
            <w:tcW w:w="675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~0</w:t>
            </w:r>
          </w:p>
        </w:tc>
        <w:tc>
          <w:tcPr>
            <w:tcW w:w="1842" w:type="dxa"/>
            <w:vAlign w:val="bottom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27</w:t>
            </w:r>
          </w:p>
        </w:tc>
        <w:tc>
          <w:tcPr>
            <w:tcW w:w="2268" w:type="dxa"/>
            <w:vAlign w:val="bottom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  <w:highlight w:val="yellow"/>
              </w:rPr>
            </w:pPr>
            <w:r w:rsidRPr="00BF0E4E">
              <w:rPr>
                <w:sz w:val="24"/>
              </w:rPr>
              <w:t>47</w:t>
            </w:r>
          </w:p>
        </w:tc>
        <w:tc>
          <w:tcPr>
            <w:tcW w:w="1087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55</w:t>
            </w:r>
          </w:p>
        </w:tc>
        <w:tc>
          <w:tcPr>
            <w:tcW w:w="1701" w:type="dxa"/>
            <w:vAlign w:val="bottom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42703</w:t>
            </w:r>
          </w:p>
        </w:tc>
      </w:tr>
      <w:tr w:rsidR="007B268A" w:rsidRPr="00931644" w:rsidTr="007B268A">
        <w:tc>
          <w:tcPr>
            <w:tcW w:w="675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 xml:space="preserve">~1000 </w:t>
            </w:r>
          </w:p>
        </w:tc>
        <w:tc>
          <w:tcPr>
            <w:tcW w:w="1842" w:type="dxa"/>
            <w:vAlign w:val="bottom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19</w:t>
            </w:r>
          </w:p>
        </w:tc>
        <w:tc>
          <w:tcPr>
            <w:tcW w:w="2268" w:type="dxa"/>
            <w:vAlign w:val="bottom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  <w:highlight w:val="yellow"/>
              </w:rPr>
            </w:pPr>
            <w:r w:rsidRPr="00BF0E4E">
              <w:rPr>
                <w:sz w:val="24"/>
              </w:rPr>
              <w:t>28</w:t>
            </w:r>
          </w:p>
        </w:tc>
        <w:tc>
          <w:tcPr>
            <w:tcW w:w="1087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30</w:t>
            </w:r>
          </w:p>
        </w:tc>
        <w:tc>
          <w:tcPr>
            <w:tcW w:w="1701" w:type="dxa"/>
            <w:vAlign w:val="bottom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88577</w:t>
            </w:r>
          </w:p>
        </w:tc>
      </w:tr>
      <w:tr w:rsidR="007B268A" w:rsidRPr="00931644" w:rsidTr="007B268A">
        <w:tc>
          <w:tcPr>
            <w:tcW w:w="675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3</w:t>
            </w:r>
          </w:p>
        </w:tc>
        <w:tc>
          <w:tcPr>
            <w:tcW w:w="1560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~1500</w:t>
            </w:r>
          </w:p>
        </w:tc>
        <w:tc>
          <w:tcPr>
            <w:tcW w:w="1842" w:type="dxa"/>
            <w:vAlign w:val="bottom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18</w:t>
            </w:r>
          </w:p>
        </w:tc>
        <w:tc>
          <w:tcPr>
            <w:tcW w:w="2268" w:type="dxa"/>
            <w:vAlign w:val="bottom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  <w:highlight w:val="yellow"/>
              </w:rPr>
            </w:pPr>
            <w:r w:rsidRPr="00BF0E4E">
              <w:rPr>
                <w:sz w:val="24"/>
              </w:rPr>
              <w:t>25</w:t>
            </w:r>
          </w:p>
        </w:tc>
        <w:tc>
          <w:tcPr>
            <w:tcW w:w="1087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20</w:t>
            </w:r>
          </w:p>
        </w:tc>
        <w:tc>
          <w:tcPr>
            <w:tcW w:w="1701" w:type="dxa"/>
            <w:vAlign w:val="bottom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99648</w:t>
            </w:r>
          </w:p>
        </w:tc>
      </w:tr>
      <w:tr w:rsidR="007B268A" w:rsidRPr="00931644" w:rsidTr="007B268A">
        <w:tc>
          <w:tcPr>
            <w:tcW w:w="675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4</w:t>
            </w:r>
          </w:p>
        </w:tc>
        <w:tc>
          <w:tcPr>
            <w:tcW w:w="1560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~2500</w:t>
            </w:r>
          </w:p>
        </w:tc>
        <w:tc>
          <w:tcPr>
            <w:tcW w:w="1842" w:type="dxa"/>
            <w:vAlign w:val="bottom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16</w:t>
            </w:r>
          </w:p>
        </w:tc>
        <w:tc>
          <w:tcPr>
            <w:tcW w:w="2268" w:type="dxa"/>
            <w:vAlign w:val="bottom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  <w:highlight w:val="yellow"/>
              </w:rPr>
            </w:pPr>
            <w:r w:rsidRPr="00BF0E4E">
              <w:rPr>
                <w:sz w:val="24"/>
              </w:rPr>
              <w:t>22</w:t>
            </w:r>
          </w:p>
        </w:tc>
        <w:tc>
          <w:tcPr>
            <w:tcW w:w="1087" w:type="dxa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7B268A" w:rsidRPr="00BF0E4E" w:rsidRDefault="007B268A" w:rsidP="00BF0E4E">
            <w:pPr>
              <w:pStyle w:val="af"/>
              <w:spacing w:before="60" w:after="60"/>
              <w:rPr>
                <w:sz w:val="24"/>
              </w:rPr>
            </w:pPr>
            <w:r w:rsidRPr="00BF0E4E">
              <w:rPr>
                <w:sz w:val="24"/>
              </w:rPr>
              <w:t>116193</w:t>
            </w:r>
          </w:p>
        </w:tc>
      </w:tr>
    </w:tbl>
    <w:p w:rsidR="002E7964" w:rsidRPr="00A83D4B" w:rsidRDefault="002E7964" w:rsidP="00BF0E4E">
      <w:pPr>
        <w:spacing w:before="120"/>
      </w:pPr>
      <w:r w:rsidRPr="00A83D4B">
        <w:t xml:space="preserve">Для </w:t>
      </w:r>
      <w:r w:rsidR="00824F4B">
        <w:t xml:space="preserve">численного </w:t>
      </w:r>
      <w:r w:rsidRPr="00A83D4B">
        <w:t xml:space="preserve">моделирования процессов теплопереноса при ЛС многокомпонентных порошков, в качестве объекта исследования, была выбрана двухкомпонентная (2К) смесь частиц, состоящая из легкоплавкой и тугоплавкой компонент. </w:t>
      </w:r>
      <w:r w:rsidR="00824F4B">
        <w:t>Расчетная</w:t>
      </w:r>
      <w:r w:rsidRPr="00A83D4B">
        <w:t xml:space="preserve"> модель ЛС в этом случае включает в себя уравнения неразрывности для фазовых насыщенностей компонентов, переноса энергии для двухфазной смеси и гидродинамики (в форме закона Дарси)</w:t>
      </w:r>
      <w:sdt>
        <w:sdtPr>
          <w:id w:val="1401480613"/>
          <w:citation/>
        </w:sdtPr>
        <w:sdtContent>
          <w:r w:rsidR="00CF38D6" w:rsidRPr="00A83D4B">
            <w:fldChar w:fldCharType="begin"/>
          </w:r>
          <w:r w:rsidR="00A83D4B" w:rsidRPr="00A83D4B">
            <w:instrText xml:space="preserve"> CITATION Низ11 \l 1049 </w:instrText>
          </w:r>
          <w:r w:rsidR="00CF38D6" w:rsidRPr="00A83D4B">
            <w:fldChar w:fldCharType="separate"/>
          </w:r>
          <w:r w:rsidR="003510A5">
            <w:rPr>
              <w:noProof/>
            </w:rPr>
            <w:t xml:space="preserve"> [23]</w:t>
          </w:r>
          <w:r w:rsidR="00CF38D6" w:rsidRPr="00A83D4B">
            <w:fldChar w:fldCharType="end"/>
          </w:r>
        </w:sdtContent>
      </w:sdt>
      <w:r w:rsidRPr="00A83D4B">
        <w:t>.</w:t>
      </w:r>
    </w:p>
    <w:p w:rsidR="002E7964" w:rsidRPr="00A83D4B" w:rsidRDefault="00824F4B" w:rsidP="002E7964">
      <w:r>
        <w:t xml:space="preserve">Рассматривалось спекание </w:t>
      </w:r>
      <w:r w:rsidR="002E7964" w:rsidRPr="00A83D4B">
        <w:t>2К порошков</w:t>
      </w:r>
      <w:r>
        <w:t>ой</w:t>
      </w:r>
      <w:r w:rsidR="002E7964" w:rsidRPr="00A83D4B">
        <w:t xml:space="preserve"> смес</w:t>
      </w:r>
      <w:r>
        <w:t>и</w:t>
      </w:r>
      <w:r w:rsidR="002E7964" w:rsidRPr="00A83D4B">
        <w:t xml:space="preserve"> Fe-Cu, в которой роль легкоплавкой компоненты играет частицы меди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melt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Cu</m:t>
            </m:r>
          </m:e>
        </m:d>
        <m:r>
          <w:rPr>
            <w:rFonts w:ascii="Cambria Math" w:hAnsi="Cambria Math"/>
          </w:rPr>
          <m:t>=1350 K</m:t>
        </m:r>
      </m:oMath>
      <w:r w:rsidR="002E7964" w:rsidRPr="00A83D4B">
        <w:t>, 30% по объему), а тугоплавкой компоненты - частицы железа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melt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Cu</m:t>
            </m:r>
          </m:e>
        </m:d>
        <m:r>
          <w:rPr>
            <w:rFonts w:ascii="Cambria Math" w:hAnsi="Cambria Math"/>
          </w:rPr>
          <m:t>=1798K</m:t>
        </m:r>
      </m:oMath>
      <w:r w:rsidR="002E7964" w:rsidRPr="00A83D4B">
        <w:t xml:space="preserve">, 40% по объему). Типичная расчетная сетка и распределение температуры, возникающие при моделировании ЛС порошковой смеси Fe-Cu в различные моменты времени показаны на </w:t>
      </w:r>
      <w:r w:rsidR="002E7964" w:rsidRPr="00A83D4B">
        <w:rPr>
          <w:i/>
        </w:rPr>
        <w:t>рис.3</w:t>
      </w:r>
      <w:r w:rsidR="002E7964" w:rsidRPr="00A83D4B">
        <w:rPr>
          <w:b/>
        </w:rPr>
        <w:t xml:space="preserve">. </w:t>
      </w:r>
      <w:r w:rsidR="002E7964" w:rsidRPr="00A83D4B">
        <w:t>Эти рисунки демонстрируют эффект проседания тугоплавкого компонента смеси, к которому «привязана» квазилагранжева сетка.</w:t>
      </w:r>
    </w:p>
    <w:p w:rsidR="002E7964" w:rsidRPr="00A83D4B" w:rsidRDefault="002E7964" w:rsidP="002E7964">
      <w:r w:rsidRPr="00A83D4B">
        <w:t xml:space="preserve">На </w:t>
      </w:r>
      <w:r w:rsidRPr="00A83D4B">
        <w:rPr>
          <w:i/>
        </w:rPr>
        <w:t>рис.4.</w:t>
      </w:r>
      <w:r w:rsidRPr="00A83D4B">
        <w:t xml:space="preserve"> приведены пространственные распределения объемных долей расплавленного легкоплавкого компонента (a), тугоплавкого компонента (б) и газа (в) на момент времени t=2.4с.</w:t>
      </w:r>
    </w:p>
    <w:p w:rsidR="00BF0E4E" w:rsidRDefault="00BF0E4E" w:rsidP="00BF0E4E"/>
    <w:p w:rsidR="00717A66" w:rsidRPr="00BF0E4E" w:rsidRDefault="00717A66" w:rsidP="00BF0E4E">
      <w:pPr>
        <w:rPr>
          <w:b/>
        </w:rPr>
      </w:pPr>
      <w:r w:rsidRPr="00BF0E4E">
        <w:rPr>
          <w:b/>
        </w:rPr>
        <w:lastRenderedPageBreak/>
        <w:t xml:space="preserve">Заключение </w:t>
      </w:r>
    </w:p>
    <w:p w:rsidR="000A06B1" w:rsidRDefault="00824F4B" w:rsidP="008B5FA9">
      <w:r>
        <w:t>Ч</w:t>
      </w:r>
      <w:r w:rsidR="00C75BB6" w:rsidRPr="00931644">
        <w:t>исленно исследован</w:t>
      </w:r>
      <w:r>
        <w:t>ы</w:t>
      </w:r>
      <w:r w:rsidR="007A0EEC" w:rsidRPr="00931644">
        <w:t xml:space="preserve"> сопряженны</w:t>
      </w:r>
      <w:r>
        <w:t>е</w:t>
      </w:r>
      <w:r w:rsidR="007A0EEC" w:rsidRPr="00931644">
        <w:t xml:space="preserve"> процесс</w:t>
      </w:r>
      <w:r>
        <w:t>ы</w:t>
      </w:r>
      <w:r w:rsidR="003234A7" w:rsidRPr="00931644">
        <w:t xml:space="preserve"> кристаллизации и</w:t>
      </w:r>
      <w:r w:rsidR="007A0EEC" w:rsidRPr="00931644">
        <w:t xml:space="preserve"> </w:t>
      </w:r>
      <w:r w:rsidR="003234A7" w:rsidRPr="00931644">
        <w:t>тепло</w:t>
      </w:r>
      <w:r w:rsidR="007A0EEC" w:rsidRPr="00931644">
        <w:t>переноса</w:t>
      </w:r>
      <w:r>
        <w:t>,</w:t>
      </w:r>
      <w:r w:rsidR="007A0EEC" w:rsidRPr="00931644">
        <w:t xml:space="preserve"> </w:t>
      </w:r>
      <w:r>
        <w:t xml:space="preserve"> а так же конечная</w:t>
      </w:r>
      <w:r w:rsidR="007A0EEC" w:rsidRPr="00931644">
        <w:t xml:space="preserve"> микроструктур</w:t>
      </w:r>
      <w:r>
        <w:t>а</w:t>
      </w:r>
      <w:r w:rsidR="003234A7" w:rsidRPr="00931644">
        <w:t xml:space="preserve"> </w:t>
      </w:r>
      <w:r w:rsidR="00306612">
        <w:t xml:space="preserve">наплавленного слоя при </w:t>
      </w:r>
      <w:r w:rsidR="003234A7" w:rsidRPr="00931644">
        <w:t xml:space="preserve">ЛС с </w:t>
      </w:r>
      <w:r w:rsidR="00CC5B87" w:rsidRPr="00B63018">
        <w:t xml:space="preserve">коаксиальной </w:t>
      </w:r>
      <w:r w:rsidR="003234A7" w:rsidRPr="00931644">
        <w:t xml:space="preserve">инжекцией </w:t>
      </w:r>
      <w:r>
        <w:t xml:space="preserve">однокомпонентных </w:t>
      </w:r>
      <w:r w:rsidR="003234A7" w:rsidRPr="00931644">
        <w:t>порошков</w:t>
      </w:r>
      <w:r w:rsidR="007A0EEC" w:rsidRPr="00931644">
        <w:t xml:space="preserve">. </w:t>
      </w:r>
      <w:r w:rsidR="003234A7" w:rsidRPr="00931644">
        <w:t xml:space="preserve">Показано </w:t>
      </w:r>
      <w:r w:rsidR="00012675">
        <w:t xml:space="preserve">различная динамика </w:t>
      </w:r>
      <w:r w:rsidR="007A0EEC" w:rsidRPr="00931644">
        <w:t>температур</w:t>
      </w:r>
      <w:r w:rsidR="00012675">
        <w:t>ного поля</w:t>
      </w:r>
      <w:r w:rsidR="003234A7" w:rsidRPr="00931644">
        <w:t xml:space="preserve"> </w:t>
      </w:r>
      <w:r w:rsidR="007A0EEC" w:rsidRPr="00931644">
        <w:t>на поверхности наплавленного валика и в глубине подложки, приводящ</w:t>
      </w:r>
      <w:r w:rsidR="00012675">
        <w:t>ая</w:t>
      </w:r>
      <w:r w:rsidR="007A0EEC" w:rsidRPr="00931644">
        <w:t xml:space="preserve"> к неоднородной микроструктуре</w:t>
      </w:r>
      <w:r w:rsidR="00012675">
        <w:t xml:space="preserve"> слоя</w:t>
      </w:r>
      <w:r w:rsidR="007A0EEC" w:rsidRPr="00931644">
        <w:t xml:space="preserve">. </w:t>
      </w:r>
      <w:r w:rsidR="003234A7" w:rsidRPr="00931644">
        <w:t>Установлен</w:t>
      </w:r>
      <w:r w:rsidR="00462E02" w:rsidRPr="00931644">
        <w:t xml:space="preserve"> </w:t>
      </w:r>
      <w:r w:rsidR="005F4988" w:rsidRPr="00931644">
        <w:t>неоднородн</w:t>
      </w:r>
      <w:r w:rsidR="00C75BB6" w:rsidRPr="00931644">
        <w:t>ый характер</w:t>
      </w:r>
      <w:r w:rsidR="005F4988" w:rsidRPr="00931644">
        <w:t xml:space="preserve"> распределения кристаллитов </w:t>
      </w:r>
      <w:r w:rsidR="00C75BB6" w:rsidRPr="00931644">
        <w:t xml:space="preserve">в спеченном слое </w:t>
      </w:r>
      <w:r w:rsidR="005F4988" w:rsidRPr="00931644">
        <w:t>(крупно- и мелко- масштабн</w:t>
      </w:r>
      <w:r w:rsidR="00C75BB6" w:rsidRPr="00931644">
        <w:t>ая</w:t>
      </w:r>
      <w:r w:rsidR="005F4988" w:rsidRPr="00931644">
        <w:t xml:space="preserve"> микроструктур</w:t>
      </w:r>
      <w:r w:rsidR="00C75BB6" w:rsidRPr="00931644">
        <w:t>а</w:t>
      </w:r>
      <w:r w:rsidR="005F4988" w:rsidRPr="00931644">
        <w:t xml:space="preserve"> в верхней и нижней частях, соответственно</w:t>
      </w:r>
      <w:r w:rsidR="004C016E" w:rsidRPr="00931644">
        <w:t xml:space="preserve">). Такая неоднородность </w:t>
      </w:r>
      <w:r w:rsidR="00C75BB6" w:rsidRPr="00931644">
        <w:t>обусловлена</w:t>
      </w:r>
      <w:r w:rsidR="00462E02" w:rsidRPr="00931644">
        <w:t xml:space="preserve"> </w:t>
      </w:r>
      <w:r w:rsidR="004C016E" w:rsidRPr="00931644">
        <w:t>тем, что поверхность</w:t>
      </w:r>
      <w:r w:rsidR="00462E02" w:rsidRPr="00931644">
        <w:t xml:space="preserve"> </w:t>
      </w:r>
      <w:r w:rsidR="00C75BB6" w:rsidRPr="00931644">
        <w:t xml:space="preserve">валика </w:t>
      </w:r>
      <w:r w:rsidR="00462E02" w:rsidRPr="00931644">
        <w:t>охлаждается медленней</w:t>
      </w:r>
      <w:r w:rsidR="004C016E" w:rsidRPr="00931644">
        <w:t xml:space="preserve"> (за счет конвекции газа и радиации),</w:t>
      </w:r>
      <w:r w:rsidR="00462E02" w:rsidRPr="00931644">
        <w:t xml:space="preserve"> чем </w:t>
      </w:r>
      <w:r w:rsidR="004C016E" w:rsidRPr="00931644">
        <w:t xml:space="preserve">его </w:t>
      </w:r>
      <w:r w:rsidR="00462E02" w:rsidRPr="00931644">
        <w:t>внутренн</w:t>
      </w:r>
      <w:r w:rsidR="004C016E" w:rsidRPr="00931644">
        <w:t>ие</w:t>
      </w:r>
      <w:r w:rsidR="005F4988" w:rsidRPr="00931644">
        <w:t xml:space="preserve"> </w:t>
      </w:r>
      <w:r w:rsidR="004C016E" w:rsidRPr="00931644">
        <w:t xml:space="preserve">участки </w:t>
      </w:r>
      <w:r w:rsidR="005F4988" w:rsidRPr="00931644">
        <w:t>(за счет теплопроводности в подложку)</w:t>
      </w:r>
      <w:r w:rsidR="00462E02" w:rsidRPr="00931644">
        <w:t xml:space="preserve">. </w:t>
      </w:r>
      <w:r w:rsidR="007A0EEC" w:rsidRPr="00931644">
        <w:t>Полученные результаты качественно согласуются с экспериментальными данными</w:t>
      </w:r>
      <w:r w:rsidR="004C016E" w:rsidRPr="00931644">
        <w:t xml:space="preserve"> по синтезу гради</w:t>
      </w:r>
      <w:r w:rsidR="007D2181" w:rsidRPr="00931644">
        <w:t>ентн</w:t>
      </w:r>
      <w:r w:rsidR="00CC5B87">
        <w:t>ого</w:t>
      </w:r>
      <w:r w:rsidR="007D2181" w:rsidRPr="00931644">
        <w:t xml:space="preserve"> материал</w:t>
      </w:r>
      <w:r w:rsidR="00CC5B87">
        <w:t xml:space="preserve">а </w:t>
      </w:r>
      <w:r w:rsidR="00CC5B87" w:rsidRPr="00B63018">
        <w:t>методом напекания порошка AlSi40 на подложку из алюминия</w:t>
      </w:r>
      <w:r w:rsidR="007A0EEC" w:rsidRPr="00B63018">
        <w:t>.</w:t>
      </w:r>
      <w:r w:rsidR="000A06B1" w:rsidRPr="000A06B1">
        <w:t xml:space="preserve"> </w:t>
      </w:r>
    </w:p>
    <w:p w:rsidR="007A0EEC" w:rsidRPr="00B63018" w:rsidRDefault="000A06B1" w:rsidP="008B5FA9">
      <w:r>
        <w:t>Рассчитаны динамические кривые для фазовых насыщенностей компонентов</w:t>
      </w:r>
      <w:r w:rsidRPr="00A83D4B">
        <w:t xml:space="preserve"> </w:t>
      </w:r>
      <w:r>
        <w:t>(</w:t>
      </w:r>
      <w:r w:rsidRPr="00A83D4B">
        <w:t>объемных долей расплавл</w:t>
      </w:r>
      <w:r>
        <w:t>енного легкоплавкого компонента</w:t>
      </w:r>
      <w:r w:rsidRPr="00A83D4B">
        <w:t xml:space="preserve">, тугоплавкого компонента и </w:t>
      </w:r>
      <w:r>
        <w:t>пористости)</w:t>
      </w:r>
      <w:r w:rsidRPr="00A83D4B">
        <w:t xml:space="preserve"> </w:t>
      </w:r>
      <w:r>
        <w:t>в процессе ЛС двухкомпонентного порошкового слоя.</w:t>
      </w:r>
    </w:p>
    <w:p w:rsidR="00306612" w:rsidRDefault="00306612" w:rsidP="008B5FA9">
      <w:r>
        <w:t xml:space="preserve">Так же в ИПЛИТ РАН ведутся работы по исследованию напряженно деформационных состояний наплавленного валика при ЛС. Разработана модель расчета остаточных напряжений при спекании металлических порошков. В рамках поставленной задачи расчеты проводятся в два этапа: на стадии нагрева и при охлаждении. Так как лазерное воздействие приводит к нагреву порошка до высоких температур </w:t>
      </w:r>
      <w:r w:rsidR="00824F4B">
        <w:t>(</w:t>
      </w:r>
      <w:r>
        <w:t>вплоть до плавления</w:t>
      </w:r>
      <w:r w:rsidR="00824F4B">
        <w:t>),</w:t>
      </w:r>
      <w:r>
        <w:t xml:space="preserve"> учтена зависимость модуля Юнга от температуры. Расчет остаточных напряжений после остывания проводится с учетом преднапряженного состояния сформировавшегося на стадии нагрева.</w:t>
      </w:r>
    </w:p>
    <w:p w:rsidR="00A0023B" w:rsidRDefault="00A0023B" w:rsidP="00A0023B">
      <w:pPr>
        <w:spacing w:line="288" w:lineRule="auto"/>
        <w:ind w:firstLine="0"/>
        <w:jc w:val="left"/>
        <w:rPr>
          <w:highlight w:val="yellow"/>
        </w:rPr>
      </w:pPr>
    </w:p>
    <w:p w:rsidR="00064F67" w:rsidRPr="00BF0E4E" w:rsidRDefault="00C214D5" w:rsidP="00BF0E4E">
      <w:pPr>
        <w:ind w:firstLine="0"/>
        <w:rPr>
          <w:i/>
        </w:rPr>
      </w:pPr>
      <w:r w:rsidRPr="00BF0E4E">
        <w:rPr>
          <w:i/>
        </w:rPr>
        <w:lastRenderedPageBreak/>
        <w:t xml:space="preserve">Работа выполнялась в рамках </w:t>
      </w:r>
      <w:r w:rsidR="00A0023B" w:rsidRPr="00BF0E4E">
        <w:rPr>
          <w:i/>
        </w:rPr>
        <w:t>НИР по договору</w:t>
      </w:r>
      <w:r w:rsidRPr="00BF0E4E">
        <w:rPr>
          <w:i/>
        </w:rPr>
        <w:t xml:space="preserve"> </w:t>
      </w:r>
      <w:r w:rsidR="00A0023B" w:rsidRPr="00BF0E4E">
        <w:rPr>
          <w:i/>
        </w:rPr>
        <w:t xml:space="preserve">с ВИАМ </w:t>
      </w:r>
      <w:r w:rsidR="00A0023B" w:rsidRPr="00BF0E4E">
        <w:rPr>
          <w:rFonts w:eastAsia="Times New Roman"/>
          <w:bCs w:val="0"/>
          <w:i/>
          <w:lang w:eastAsia="ru-RU"/>
        </w:rPr>
        <w:t>№ 11715-14-16</w:t>
      </w:r>
      <w:r w:rsidR="00A0023B" w:rsidRPr="00BF0E4E">
        <w:rPr>
          <w:rFonts w:eastAsia="Times New Roman"/>
          <w:b/>
          <w:i/>
          <w:lang w:eastAsia="ru-RU"/>
        </w:rPr>
        <w:t xml:space="preserve"> </w:t>
      </w:r>
      <w:r w:rsidR="00A0023B" w:rsidRPr="00BF0E4E">
        <w:rPr>
          <w:rFonts w:eastAsia="Times New Roman"/>
          <w:bCs w:val="0"/>
          <w:i/>
          <w:lang w:eastAsia="ru-RU"/>
        </w:rPr>
        <w:t>от 25 сентября 2014 г.</w:t>
      </w:r>
      <w:r w:rsidR="00957186" w:rsidRPr="00BF0E4E">
        <w:rPr>
          <w:rFonts w:eastAsia="Times New Roman"/>
          <w:bCs w:val="0"/>
          <w:i/>
          <w:lang w:eastAsia="ru-RU"/>
        </w:rPr>
        <w:t xml:space="preserve"> (лот </w:t>
      </w:r>
      <w:r w:rsidR="00957186" w:rsidRPr="00BF0E4E">
        <w:rPr>
          <w:rFonts w:eastAsia="Times New Roman"/>
          <w:i/>
          <w:lang w:eastAsia="ru-RU"/>
        </w:rPr>
        <w:t>2014-14-582-0001</w:t>
      </w:r>
      <w:r w:rsidR="00957186" w:rsidRPr="00BF0E4E">
        <w:rPr>
          <w:rFonts w:eastAsia="Times New Roman"/>
          <w:bCs w:val="0"/>
          <w:i/>
          <w:lang w:eastAsia="ru-RU"/>
        </w:rPr>
        <w:t>)</w:t>
      </w:r>
      <w:r w:rsidR="00A0023B" w:rsidRPr="00BF0E4E">
        <w:rPr>
          <w:i/>
        </w:rPr>
        <w:t>,</w:t>
      </w:r>
      <w:r w:rsidRPr="00BF0E4E">
        <w:rPr>
          <w:i/>
        </w:rPr>
        <w:t xml:space="preserve"> программы Президиума РАН </w:t>
      </w:r>
      <w:r w:rsidR="00A0023B" w:rsidRPr="00BF0E4E">
        <w:rPr>
          <w:i/>
        </w:rPr>
        <w:t>(направление</w:t>
      </w:r>
      <w:r w:rsidRPr="00BF0E4E">
        <w:rPr>
          <w:i/>
        </w:rPr>
        <w:t xml:space="preserve"> </w:t>
      </w:r>
      <w:r w:rsidR="003D2630" w:rsidRPr="00BF0E4E">
        <w:rPr>
          <w:i/>
        </w:rPr>
        <w:t>№</w:t>
      </w:r>
      <w:r w:rsidR="00A0023B" w:rsidRPr="00BF0E4E">
        <w:rPr>
          <w:i/>
        </w:rPr>
        <w:t>5), а так же проекта РФФИ офи_м № 14-29-10257.</w:t>
      </w:r>
    </w:p>
    <w:p w:rsidR="00BF0E4E" w:rsidRPr="00A0023B" w:rsidRDefault="00BF0E4E" w:rsidP="00A0023B">
      <w:pPr>
        <w:spacing w:line="288" w:lineRule="auto"/>
        <w:ind w:firstLine="0"/>
        <w:jc w:val="left"/>
      </w:pPr>
    </w:p>
    <w:sdt>
      <w:sdtPr>
        <w:rPr>
          <w:rFonts w:eastAsiaTheme="minorHAnsi"/>
          <w:bCs/>
          <w:noProof w:val="0"/>
          <w:color w:val="auto"/>
          <w:sz w:val="22"/>
          <w:szCs w:val="22"/>
        </w:rPr>
        <w:id w:val="-1564016199"/>
        <w:docPartObj>
          <w:docPartGallery w:val="Bibliographies"/>
          <w:docPartUnique/>
        </w:docPartObj>
      </w:sdtPr>
      <w:sdtEndPr>
        <w:rPr>
          <w:rFonts w:eastAsiaTheme="majorEastAsia"/>
          <w:bCs w:val="0"/>
          <w:noProof/>
          <w:color w:val="4F81BD" w:themeColor="accent1"/>
          <w:sz w:val="28"/>
          <w:szCs w:val="28"/>
        </w:rPr>
      </w:sdtEndPr>
      <w:sdtContent>
        <w:p w:rsidR="00040F0A" w:rsidRPr="00931644" w:rsidRDefault="00BF0E4E" w:rsidP="003510A5">
          <w:pPr>
            <w:pStyle w:val="2"/>
          </w:pPr>
          <w:r>
            <w:rPr>
              <w:rFonts w:ascii="Times New Roman" w:eastAsiaTheme="minorHAnsi" w:hAnsi="Times New Roman" w:cs="Times New Roman"/>
              <w:b w:val="0"/>
              <w:bCs/>
              <w:noProof w:val="0"/>
              <w:color w:val="auto"/>
            </w:rPr>
            <w:t>Л</w:t>
          </w:r>
          <w:r w:rsidR="00040F0A" w:rsidRPr="00BF0E4E">
            <w:rPr>
              <w:rFonts w:ascii="Times New Roman" w:eastAsiaTheme="minorHAnsi" w:hAnsi="Times New Roman" w:cs="Times New Roman"/>
              <w:b w:val="0"/>
              <w:bCs/>
              <w:noProof w:val="0"/>
              <w:color w:val="auto"/>
            </w:rPr>
            <w:t>итератур</w:t>
          </w:r>
          <w:r>
            <w:rPr>
              <w:rFonts w:ascii="Times New Roman" w:eastAsiaTheme="minorHAnsi" w:hAnsi="Times New Roman" w:cs="Times New Roman"/>
              <w:b w:val="0"/>
              <w:bCs/>
              <w:noProof w:val="0"/>
              <w:color w:val="auto"/>
            </w:rPr>
            <w:t>а</w:t>
          </w:r>
        </w:p>
        <w:sdt>
          <w:sdtPr>
            <w:rPr>
              <w:rFonts w:asciiTheme="majorHAnsi" w:eastAsiaTheme="majorEastAsia" w:hAnsiTheme="majorHAnsi" w:cstheme="majorBidi"/>
              <w:b/>
              <w:bCs w:val="0"/>
              <w:color w:val="365F91" w:themeColor="accent1" w:themeShade="BF"/>
            </w:rPr>
            <w:id w:val="111145805"/>
            <w:bibliography/>
          </w:sdtPr>
          <w:sdtEndPr>
            <w:rPr>
              <w:noProof/>
              <w:color w:val="4F81BD" w:themeColor="accent1"/>
            </w:rPr>
          </w:sdtEndPr>
          <w:sdtContent>
            <w:p w:rsidR="003510A5" w:rsidRDefault="00CF38D6" w:rsidP="003510A5">
              <w:pPr>
                <w:pStyle w:val="a9"/>
                <w:rPr>
                  <w:noProof/>
                  <w:vanish/>
                </w:rPr>
              </w:pPr>
              <w:r w:rsidRPr="00CF38D6">
                <w:fldChar w:fldCharType="begin"/>
              </w:r>
              <w:r w:rsidR="00040F0A" w:rsidRPr="00931644">
                <w:rPr>
                  <w:lang w:val="en-US"/>
                </w:rPr>
                <w:instrText>BIBLIOGRAPHY</w:instrText>
              </w:r>
              <w:r w:rsidRPr="00CF38D6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/>
              </w:tblPr>
              <w:tblGrid>
                <w:gridCol w:w="425"/>
                <w:gridCol w:w="8735"/>
              </w:tblGrid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1.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 xml:space="preserve">Gladush G.G., Smurov I. Physics of Laser Materials Processing. </w:t>
                    </w:r>
                    <w:r>
                      <w:rPr>
                        <w:noProof/>
                      </w:rPr>
                      <w:t>Berlin Heidelberg: Springer-Verlag, 2011.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2.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Шишковский И.В. Лазерный синтез функциональных мезоструктур и объемных изделий. Москва: Физматлит, 2009.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3.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Гришаев Р.В., Мирзаде Ф.Х., Хоменко М.Д., // Перспективные материалы, Т. 10, 2011. С. 135-142.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4.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Гришаев Р.В., Мирзаде Ф.Х., Хоменко М.Д., // Перспективные материалы, Т. 14, 2013. С. 241-248.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5.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 xml:space="preserve">He X., Mazumder J., // J. Appl. </w:t>
                    </w:r>
                    <w:r>
                      <w:rPr>
                        <w:noProof/>
                      </w:rPr>
                      <w:t>Phys., Vol. 101, 2007. P. 053113.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6.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 xml:space="preserve">Wen S., Shin Y.C., // Journal of Applied Physics, Vol. 108, 2010. </w:t>
                    </w:r>
                    <w:r>
                      <w:rPr>
                        <w:noProof/>
                      </w:rPr>
                      <w:t>P. 044908.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7.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 xml:space="preserve">Qi H., Mazumder J., and Ki H., // Journal of Applied Physics, Vol. 100, 2006. </w:t>
                    </w:r>
                    <w:r>
                      <w:rPr>
                        <w:noProof/>
                      </w:rPr>
                      <w:t>P. 024903.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8.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 xml:space="preserve">Cao Y., Choi J., // J. Laser Appl., Vol. 18, No. 3, 2006. </w:t>
                    </w:r>
                    <w:r>
                      <w:rPr>
                        <w:noProof/>
                      </w:rPr>
                      <w:t>P. 245.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9.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Низьев В.Г., Мирзаде Ф.Х., and Хоменко М.Д., "Влияние свойств порошка на баланс энергии излучения при коаксиальной лазерной наплавке," // Квантовая электроника, Vol. 9 , No. 44, 2014. pp. 885–890.</w:t>
                    </w:r>
                  </w:p>
                </w:tc>
              </w:tr>
              <w:tr w:rsidR="003510A5" w:rsidRPr="00555F53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10.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Pr="003510A5" w:rsidRDefault="003510A5">
                    <w:pPr>
                      <w:pStyle w:val="a9"/>
                      <w:rPr>
                        <w:rFonts w:eastAsiaTheme="minorEastAsia"/>
                        <w:noProof/>
                        <w:lang w:val="en-US"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>Mirzade F.K., Niziev V.G., Panchenko V.Y., Khomenko M.D., Grishaev R.V., Pityana S., and van Rooyen C., // Physica B: Condensed Matter, Vol. 423, 2013. pp. 69–76.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11.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Гришаев Р.В., Мирзаде Ф.Х., Низьев В.Г., Панченко В.Я., Хоменко М.Д., // Физика и xимия обработки материалов, Т. 1, 2013. С. 12-23.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>12.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 xml:space="preserve">Osher S., Fedkiw R. Level Set Methods and Dynamic Implicit Surfaces. </w:t>
                    </w:r>
                    <w:r>
                      <w:rPr>
                        <w:noProof/>
                      </w:rPr>
                      <w:t>New York: Springer-Verlag, 2003.</w:t>
                    </w:r>
                  </w:p>
                </w:tc>
              </w:tr>
              <w:tr w:rsidR="003510A5" w:rsidRPr="00555F53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13.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Pr="003510A5" w:rsidRDefault="003510A5">
                    <w:pPr>
                      <w:pStyle w:val="a9"/>
                      <w:rPr>
                        <w:rFonts w:eastAsiaTheme="minorEastAsia"/>
                        <w:noProof/>
                        <w:lang w:val="en-US"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>Sessa V., Fanfoni M., and Tomellini M., // Physical Review B, Vol. 54, No. 2, 1996. pp. 836-841.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14.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 xml:space="preserve">Ramos R.A., Rikvold P.A., and Novotny M.A., // Phys. </w:t>
                    </w:r>
                    <w:r>
                      <w:rPr>
                        <w:noProof/>
                      </w:rPr>
                      <w:t>Rev. B , Vol. 59, 1999. P. 9053.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15.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Скрипов В.П., Коверда В.П. Спонтанная кристаллизация переохлажденных жидкостей. Москва: Наука, 1984.</w:t>
                    </w:r>
                  </w:p>
                </w:tc>
              </w:tr>
              <w:tr w:rsidR="003510A5" w:rsidRPr="00555F53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16.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Pr="003510A5" w:rsidRDefault="003510A5">
                    <w:pPr>
                      <w:pStyle w:val="a9"/>
                      <w:rPr>
                        <w:rFonts w:eastAsiaTheme="minorEastAsia"/>
                        <w:noProof/>
                        <w:lang w:val="en-US"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>Muller R., Zanotto E.D., and Fokin V.M., // Journal of Non-Crystalline Solids, Vol. 274, 2000. pp. 208-231.</w:t>
                    </w:r>
                  </w:p>
                </w:tc>
              </w:tr>
              <w:tr w:rsidR="003510A5" w:rsidRPr="00555F53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17.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Pr="003510A5" w:rsidRDefault="003510A5">
                    <w:pPr>
                      <w:pStyle w:val="a9"/>
                      <w:rPr>
                        <w:rFonts w:eastAsiaTheme="minorEastAsia"/>
                        <w:noProof/>
                        <w:lang w:val="en-US"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>Weinberg M.C., Birnie III D.P., and Shneidman V.A., "Crystallization kinetics and the JMAK equation," // Journal of Non-Crystalline Solids, Vol. 219, 1997. pp. 89-99.</w:t>
                    </w:r>
                  </w:p>
                </w:tc>
              </w:tr>
              <w:tr w:rsidR="003510A5" w:rsidRPr="00555F53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18.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Pr="003510A5" w:rsidRDefault="003510A5">
                    <w:pPr>
                      <w:pStyle w:val="a9"/>
                      <w:rPr>
                        <w:rFonts w:eastAsiaTheme="minorEastAsia"/>
                        <w:noProof/>
                        <w:lang w:val="en-US"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>Crespo D., Pradell T., "Evaluation of time-dependent grain-size populations for nucleation and growth kinetics," // Physical Review B, Vol. 54, No. 5, 1996. pp. 3101-3109.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19.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Зиновьев В.Е. Теплофизические свойства металлов при высоких температурах. МОСКВА: МЕТАЛЛУРГИЯ, 1989.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20.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 xml:space="preserve">Gale W.F., Totemeier T.C. Smithell's Metals Reference Book, (8th ed.). </w:t>
                    </w:r>
                    <w:r>
                      <w:rPr>
                        <w:noProof/>
                      </w:rPr>
                      <w:t>London: Elsevier, 2004.</w:t>
                    </w:r>
                  </w:p>
                </w:tc>
              </w:tr>
              <w:tr w:rsidR="003510A5" w:rsidRPr="00555F53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21.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Pr="003510A5" w:rsidRDefault="003510A5">
                    <w:pPr>
                      <w:pStyle w:val="a9"/>
                      <w:rPr>
                        <w:rFonts w:eastAsiaTheme="minorEastAsia"/>
                        <w:noProof/>
                        <w:lang w:val="en-US"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>Pei Y.T., De Hosson J.T.M., // Acta mater., Vol. 48, 2000. pp. 2617-2624.</w:t>
                    </w:r>
                  </w:p>
                </w:tc>
              </w:tr>
              <w:tr w:rsidR="003510A5" w:rsidRPr="00555F53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22.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Pr="003510A5" w:rsidRDefault="003510A5">
                    <w:pPr>
                      <w:pStyle w:val="a9"/>
                      <w:rPr>
                        <w:rFonts w:eastAsiaTheme="minorEastAsia"/>
                        <w:noProof/>
                        <w:lang w:val="en-US"/>
                      </w:rPr>
                    </w:pPr>
                    <w:r w:rsidRPr="003510A5">
                      <w:rPr>
                        <w:noProof/>
                        <w:lang w:val="en-US"/>
                      </w:rPr>
                      <w:t>Dinda G.P., Dasgupta A.K., and Mazumder J., // Surface &amp; Coatings Technology , Vol. 206, 2012. pp. 2152–2160.</w:t>
                    </w:r>
                  </w:p>
                </w:tc>
              </w:tr>
              <w:tr w:rsidR="003510A5" w:rsidTr="003510A5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jc w:val="center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23.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510A5" w:rsidRDefault="003510A5">
                    <w:pPr>
                      <w:pStyle w:val="a9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Низьев В.Г., Колдоба А.В., Мирзаде Ф.Х., Панченко В.Я., Повещенко Ю.А., and Попов М.В., // Математическое моделирование, Vol. 23, No. 4, 2011. pp. 90-112.</w:t>
                    </w:r>
                  </w:p>
                </w:tc>
              </w:tr>
            </w:tbl>
            <w:p w:rsidR="0033687D" w:rsidRPr="00AB2B83" w:rsidRDefault="003510A5" w:rsidP="00BF0E4E">
              <w:pPr>
                <w:pStyle w:val="2"/>
                <w:rPr>
                  <w:lang w:val="en-US"/>
                </w:rPr>
              </w:pPr>
              <w:r>
                <w:rPr>
                  <w:vanish/>
                </w:rPr>
                <w:t>x</w:t>
              </w:r>
              <w:r w:rsidR="00CF38D6" w:rsidRPr="00931644">
                <w:fldChar w:fldCharType="end"/>
              </w:r>
            </w:p>
          </w:sdtContent>
        </w:sdt>
      </w:sdtContent>
    </w:sdt>
    <w:sectPr w:rsidR="0033687D" w:rsidRPr="00AB2B83" w:rsidSect="008B5FA9">
      <w:footerReference w:type="default" r:id="rId4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30" w:rsidRDefault="00A66930" w:rsidP="008B5FA9">
      <w:r>
        <w:separator/>
      </w:r>
    </w:p>
  </w:endnote>
  <w:endnote w:type="continuationSeparator" w:id="1">
    <w:p w:rsidR="00A66930" w:rsidRDefault="00A66930" w:rsidP="008B5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5231"/>
      <w:docPartObj>
        <w:docPartGallery w:val="Page Numbers (Bottom of Page)"/>
        <w:docPartUnique/>
      </w:docPartObj>
    </w:sdtPr>
    <w:sdtContent>
      <w:p w:rsidR="00EF4BBE" w:rsidRDefault="00EF4BBE">
        <w:pPr>
          <w:pStyle w:val="af9"/>
          <w:jc w:val="center"/>
        </w:pPr>
        <w:fldSimple w:instr=" PAGE   \* MERGEFORMAT ">
          <w:r w:rsidR="00BF0E4E">
            <w:rPr>
              <w:noProof/>
            </w:rPr>
            <w:t>10</w:t>
          </w:r>
        </w:fldSimple>
      </w:p>
    </w:sdtContent>
  </w:sdt>
  <w:p w:rsidR="00EF4BBE" w:rsidRDefault="00EF4BBE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30" w:rsidRDefault="00A66930" w:rsidP="008B5FA9">
      <w:r>
        <w:separator/>
      </w:r>
    </w:p>
  </w:footnote>
  <w:footnote w:type="continuationSeparator" w:id="1">
    <w:p w:rsidR="00A66930" w:rsidRDefault="00A66930" w:rsidP="008B5F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D604E"/>
    <w:multiLevelType w:val="hybridMultilevel"/>
    <w:tmpl w:val="D8D624C2"/>
    <w:lvl w:ilvl="0" w:tplc="D0886E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1515943"/>
    <w:multiLevelType w:val="hybridMultilevel"/>
    <w:tmpl w:val="464A1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en-US" w:vendorID="64" w:dllVersion="131078" w:nlCheck="1" w:checkStyle="0"/>
  <w:documentProtection w:formatting="1"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57C"/>
    <w:rsid w:val="000048C7"/>
    <w:rsid w:val="00004DE0"/>
    <w:rsid w:val="00012675"/>
    <w:rsid w:val="000127AE"/>
    <w:rsid w:val="00015310"/>
    <w:rsid w:val="000207AB"/>
    <w:rsid w:val="00024D0A"/>
    <w:rsid w:val="0002516F"/>
    <w:rsid w:val="000307AB"/>
    <w:rsid w:val="0003311C"/>
    <w:rsid w:val="000349B7"/>
    <w:rsid w:val="00040F0A"/>
    <w:rsid w:val="0004456C"/>
    <w:rsid w:val="00045451"/>
    <w:rsid w:val="00052F19"/>
    <w:rsid w:val="00054782"/>
    <w:rsid w:val="00056790"/>
    <w:rsid w:val="00060B14"/>
    <w:rsid w:val="000631F4"/>
    <w:rsid w:val="00063B30"/>
    <w:rsid w:val="00064F67"/>
    <w:rsid w:val="00065984"/>
    <w:rsid w:val="00066780"/>
    <w:rsid w:val="000668C4"/>
    <w:rsid w:val="00072AC8"/>
    <w:rsid w:val="00075FF1"/>
    <w:rsid w:val="000875F3"/>
    <w:rsid w:val="0008799F"/>
    <w:rsid w:val="00094B25"/>
    <w:rsid w:val="00097789"/>
    <w:rsid w:val="00097ADF"/>
    <w:rsid w:val="000A044D"/>
    <w:rsid w:val="000A06B1"/>
    <w:rsid w:val="000A0F4D"/>
    <w:rsid w:val="000B1F44"/>
    <w:rsid w:val="000B4FA8"/>
    <w:rsid w:val="000D2266"/>
    <w:rsid w:val="000E1436"/>
    <w:rsid w:val="000E29CE"/>
    <w:rsid w:val="000E5B46"/>
    <w:rsid w:val="000E6EC4"/>
    <w:rsid w:val="000E70AA"/>
    <w:rsid w:val="000F0794"/>
    <w:rsid w:val="000F4D56"/>
    <w:rsid w:val="000F76BE"/>
    <w:rsid w:val="00110023"/>
    <w:rsid w:val="00111448"/>
    <w:rsid w:val="001155F0"/>
    <w:rsid w:val="001226C7"/>
    <w:rsid w:val="00123124"/>
    <w:rsid w:val="00130055"/>
    <w:rsid w:val="001313A5"/>
    <w:rsid w:val="001411E8"/>
    <w:rsid w:val="00144CCA"/>
    <w:rsid w:val="00145EA0"/>
    <w:rsid w:val="0015345F"/>
    <w:rsid w:val="00155CCF"/>
    <w:rsid w:val="00156C9E"/>
    <w:rsid w:val="00166A7E"/>
    <w:rsid w:val="00167F7A"/>
    <w:rsid w:val="00170E97"/>
    <w:rsid w:val="00180C2F"/>
    <w:rsid w:val="0018158F"/>
    <w:rsid w:val="0018201D"/>
    <w:rsid w:val="0018760B"/>
    <w:rsid w:val="00194D1F"/>
    <w:rsid w:val="001A6E78"/>
    <w:rsid w:val="001B0B99"/>
    <w:rsid w:val="001B5096"/>
    <w:rsid w:val="001B61B7"/>
    <w:rsid w:val="001C4492"/>
    <w:rsid w:val="001C63A3"/>
    <w:rsid w:val="001D000E"/>
    <w:rsid w:val="001D1A07"/>
    <w:rsid w:val="001D56FC"/>
    <w:rsid w:val="001D6076"/>
    <w:rsid w:val="001E5A05"/>
    <w:rsid w:val="001E6A2C"/>
    <w:rsid w:val="001E6B16"/>
    <w:rsid w:val="001F2724"/>
    <w:rsid w:val="00210808"/>
    <w:rsid w:val="002108C4"/>
    <w:rsid w:val="0021717C"/>
    <w:rsid w:val="002252D7"/>
    <w:rsid w:val="00231141"/>
    <w:rsid w:val="002313FE"/>
    <w:rsid w:val="0023398D"/>
    <w:rsid w:val="00234261"/>
    <w:rsid w:val="002350A7"/>
    <w:rsid w:val="002464D6"/>
    <w:rsid w:val="00246B3C"/>
    <w:rsid w:val="00246C17"/>
    <w:rsid w:val="0024722E"/>
    <w:rsid w:val="00250A32"/>
    <w:rsid w:val="00253131"/>
    <w:rsid w:val="002722A6"/>
    <w:rsid w:val="00273759"/>
    <w:rsid w:val="00273E1E"/>
    <w:rsid w:val="00282CE1"/>
    <w:rsid w:val="00285495"/>
    <w:rsid w:val="002975A8"/>
    <w:rsid w:val="002A1164"/>
    <w:rsid w:val="002A2385"/>
    <w:rsid w:val="002A2A0C"/>
    <w:rsid w:val="002A4CEA"/>
    <w:rsid w:val="002A4E14"/>
    <w:rsid w:val="002B37EC"/>
    <w:rsid w:val="002B4F85"/>
    <w:rsid w:val="002C53C2"/>
    <w:rsid w:val="002E7964"/>
    <w:rsid w:val="002F2853"/>
    <w:rsid w:val="002F519C"/>
    <w:rsid w:val="002F5F1D"/>
    <w:rsid w:val="00306612"/>
    <w:rsid w:val="00313F36"/>
    <w:rsid w:val="00320036"/>
    <w:rsid w:val="003234A7"/>
    <w:rsid w:val="00330326"/>
    <w:rsid w:val="00332F46"/>
    <w:rsid w:val="00335899"/>
    <w:rsid w:val="0033687D"/>
    <w:rsid w:val="00341BFB"/>
    <w:rsid w:val="003436A9"/>
    <w:rsid w:val="003510A5"/>
    <w:rsid w:val="00357D27"/>
    <w:rsid w:val="003634B1"/>
    <w:rsid w:val="00363B0C"/>
    <w:rsid w:val="00364D15"/>
    <w:rsid w:val="00365777"/>
    <w:rsid w:val="00370594"/>
    <w:rsid w:val="00383286"/>
    <w:rsid w:val="00391F97"/>
    <w:rsid w:val="00392941"/>
    <w:rsid w:val="00395DBB"/>
    <w:rsid w:val="003965EC"/>
    <w:rsid w:val="003A0C0A"/>
    <w:rsid w:val="003A4811"/>
    <w:rsid w:val="003A498F"/>
    <w:rsid w:val="003A6A6A"/>
    <w:rsid w:val="003B42AC"/>
    <w:rsid w:val="003B5FFF"/>
    <w:rsid w:val="003C781A"/>
    <w:rsid w:val="003D2630"/>
    <w:rsid w:val="003D4480"/>
    <w:rsid w:val="003D65F9"/>
    <w:rsid w:val="003D7992"/>
    <w:rsid w:val="003E076A"/>
    <w:rsid w:val="003E78EF"/>
    <w:rsid w:val="003F426D"/>
    <w:rsid w:val="003F71E1"/>
    <w:rsid w:val="00405348"/>
    <w:rsid w:val="00416E42"/>
    <w:rsid w:val="00431A1A"/>
    <w:rsid w:val="00432D62"/>
    <w:rsid w:val="00440295"/>
    <w:rsid w:val="004443D0"/>
    <w:rsid w:val="00444A77"/>
    <w:rsid w:val="00445017"/>
    <w:rsid w:val="0045786D"/>
    <w:rsid w:val="00462E02"/>
    <w:rsid w:val="00463E66"/>
    <w:rsid w:val="00466FF3"/>
    <w:rsid w:val="00467983"/>
    <w:rsid w:val="00474CEE"/>
    <w:rsid w:val="00492FA2"/>
    <w:rsid w:val="004979AC"/>
    <w:rsid w:val="004A0D6C"/>
    <w:rsid w:val="004A7287"/>
    <w:rsid w:val="004B41C6"/>
    <w:rsid w:val="004B5A0D"/>
    <w:rsid w:val="004C016E"/>
    <w:rsid w:val="004C0864"/>
    <w:rsid w:val="004C408F"/>
    <w:rsid w:val="004C5BB9"/>
    <w:rsid w:val="004C7590"/>
    <w:rsid w:val="00503875"/>
    <w:rsid w:val="005041FD"/>
    <w:rsid w:val="00506D4F"/>
    <w:rsid w:val="005079F9"/>
    <w:rsid w:val="00511061"/>
    <w:rsid w:val="00515031"/>
    <w:rsid w:val="00515EB0"/>
    <w:rsid w:val="0052083C"/>
    <w:rsid w:val="005211F0"/>
    <w:rsid w:val="005218C5"/>
    <w:rsid w:val="005263BC"/>
    <w:rsid w:val="005311A5"/>
    <w:rsid w:val="00545740"/>
    <w:rsid w:val="00547E47"/>
    <w:rsid w:val="00552027"/>
    <w:rsid w:val="00553209"/>
    <w:rsid w:val="00555F53"/>
    <w:rsid w:val="005560AB"/>
    <w:rsid w:val="00561719"/>
    <w:rsid w:val="00576BB5"/>
    <w:rsid w:val="00580C68"/>
    <w:rsid w:val="00583071"/>
    <w:rsid w:val="0058679D"/>
    <w:rsid w:val="0059778E"/>
    <w:rsid w:val="005B4DE0"/>
    <w:rsid w:val="005C49BD"/>
    <w:rsid w:val="005D284A"/>
    <w:rsid w:val="005D2F7F"/>
    <w:rsid w:val="005D47D6"/>
    <w:rsid w:val="005E2978"/>
    <w:rsid w:val="005E3648"/>
    <w:rsid w:val="005E4896"/>
    <w:rsid w:val="005F4988"/>
    <w:rsid w:val="005F6676"/>
    <w:rsid w:val="00601AAB"/>
    <w:rsid w:val="00603E8C"/>
    <w:rsid w:val="00604A30"/>
    <w:rsid w:val="0060739D"/>
    <w:rsid w:val="0061068A"/>
    <w:rsid w:val="00612D45"/>
    <w:rsid w:val="006137B6"/>
    <w:rsid w:val="006160F9"/>
    <w:rsid w:val="00630C2F"/>
    <w:rsid w:val="00630DD2"/>
    <w:rsid w:val="006327CA"/>
    <w:rsid w:val="00640B61"/>
    <w:rsid w:val="00642073"/>
    <w:rsid w:val="0065113E"/>
    <w:rsid w:val="00655045"/>
    <w:rsid w:val="00662907"/>
    <w:rsid w:val="006756C3"/>
    <w:rsid w:val="006806D0"/>
    <w:rsid w:val="00692ED0"/>
    <w:rsid w:val="006A038C"/>
    <w:rsid w:val="006A1574"/>
    <w:rsid w:val="006A3A31"/>
    <w:rsid w:val="006A4065"/>
    <w:rsid w:val="006A5187"/>
    <w:rsid w:val="006A65A8"/>
    <w:rsid w:val="006A7482"/>
    <w:rsid w:val="006C3A6B"/>
    <w:rsid w:val="006E0240"/>
    <w:rsid w:val="006E20F8"/>
    <w:rsid w:val="006E4C81"/>
    <w:rsid w:val="006E6467"/>
    <w:rsid w:val="00706966"/>
    <w:rsid w:val="007168D6"/>
    <w:rsid w:val="007178A0"/>
    <w:rsid w:val="00717A66"/>
    <w:rsid w:val="00717E5A"/>
    <w:rsid w:val="00727DC4"/>
    <w:rsid w:val="007334E0"/>
    <w:rsid w:val="00736A71"/>
    <w:rsid w:val="00740583"/>
    <w:rsid w:val="007411B0"/>
    <w:rsid w:val="00742BEB"/>
    <w:rsid w:val="007450F7"/>
    <w:rsid w:val="00747E40"/>
    <w:rsid w:val="00750330"/>
    <w:rsid w:val="00752AA9"/>
    <w:rsid w:val="00752BB8"/>
    <w:rsid w:val="0076048B"/>
    <w:rsid w:val="007606A3"/>
    <w:rsid w:val="007640AF"/>
    <w:rsid w:val="007641A4"/>
    <w:rsid w:val="00771C49"/>
    <w:rsid w:val="00771FCA"/>
    <w:rsid w:val="0077311B"/>
    <w:rsid w:val="0077699D"/>
    <w:rsid w:val="00776C45"/>
    <w:rsid w:val="00782BD2"/>
    <w:rsid w:val="00783DCB"/>
    <w:rsid w:val="00785BF6"/>
    <w:rsid w:val="00790431"/>
    <w:rsid w:val="007A0EEC"/>
    <w:rsid w:val="007B268A"/>
    <w:rsid w:val="007B2748"/>
    <w:rsid w:val="007C474B"/>
    <w:rsid w:val="007C6F39"/>
    <w:rsid w:val="007D2181"/>
    <w:rsid w:val="007D26A8"/>
    <w:rsid w:val="007E02D5"/>
    <w:rsid w:val="007E0E8E"/>
    <w:rsid w:val="007F106E"/>
    <w:rsid w:val="00804CCF"/>
    <w:rsid w:val="00812154"/>
    <w:rsid w:val="00815100"/>
    <w:rsid w:val="00815467"/>
    <w:rsid w:val="00820016"/>
    <w:rsid w:val="0082283B"/>
    <w:rsid w:val="0082409C"/>
    <w:rsid w:val="00824D87"/>
    <w:rsid w:val="00824F4B"/>
    <w:rsid w:val="00826CCE"/>
    <w:rsid w:val="00827E8C"/>
    <w:rsid w:val="008321CD"/>
    <w:rsid w:val="00833A1E"/>
    <w:rsid w:val="008453E6"/>
    <w:rsid w:val="008460D3"/>
    <w:rsid w:val="00846901"/>
    <w:rsid w:val="00855CB7"/>
    <w:rsid w:val="00857280"/>
    <w:rsid w:val="00857C3D"/>
    <w:rsid w:val="00857C84"/>
    <w:rsid w:val="00860D0D"/>
    <w:rsid w:val="00861DA3"/>
    <w:rsid w:val="00862399"/>
    <w:rsid w:val="00862D4D"/>
    <w:rsid w:val="00874DE6"/>
    <w:rsid w:val="00876E9D"/>
    <w:rsid w:val="00881498"/>
    <w:rsid w:val="0088173F"/>
    <w:rsid w:val="0088390A"/>
    <w:rsid w:val="008867D5"/>
    <w:rsid w:val="008973E1"/>
    <w:rsid w:val="0089740D"/>
    <w:rsid w:val="008A260B"/>
    <w:rsid w:val="008A3A7B"/>
    <w:rsid w:val="008B0320"/>
    <w:rsid w:val="008B1759"/>
    <w:rsid w:val="008B452D"/>
    <w:rsid w:val="008B5FA9"/>
    <w:rsid w:val="008C03FC"/>
    <w:rsid w:val="008C5462"/>
    <w:rsid w:val="008D43A1"/>
    <w:rsid w:val="008D4FAE"/>
    <w:rsid w:val="008E06A0"/>
    <w:rsid w:val="008E15EF"/>
    <w:rsid w:val="008F4DE1"/>
    <w:rsid w:val="00902A0E"/>
    <w:rsid w:val="009059E3"/>
    <w:rsid w:val="009149B6"/>
    <w:rsid w:val="0092522E"/>
    <w:rsid w:val="0092631C"/>
    <w:rsid w:val="00931644"/>
    <w:rsid w:val="009320D1"/>
    <w:rsid w:val="00933F31"/>
    <w:rsid w:val="00934291"/>
    <w:rsid w:val="009406A2"/>
    <w:rsid w:val="00957186"/>
    <w:rsid w:val="00960D71"/>
    <w:rsid w:val="00963A85"/>
    <w:rsid w:val="00972F70"/>
    <w:rsid w:val="00980F58"/>
    <w:rsid w:val="0098282F"/>
    <w:rsid w:val="00985F11"/>
    <w:rsid w:val="009A6B71"/>
    <w:rsid w:val="009B147B"/>
    <w:rsid w:val="009B17F1"/>
    <w:rsid w:val="009B3038"/>
    <w:rsid w:val="009B7FEA"/>
    <w:rsid w:val="009C321E"/>
    <w:rsid w:val="009C7A6A"/>
    <w:rsid w:val="009D05D0"/>
    <w:rsid w:val="00A0023B"/>
    <w:rsid w:val="00A0336A"/>
    <w:rsid w:val="00A07526"/>
    <w:rsid w:val="00A0774D"/>
    <w:rsid w:val="00A11A36"/>
    <w:rsid w:val="00A16B8C"/>
    <w:rsid w:val="00A3139E"/>
    <w:rsid w:val="00A317F9"/>
    <w:rsid w:val="00A32404"/>
    <w:rsid w:val="00A3300E"/>
    <w:rsid w:val="00A34989"/>
    <w:rsid w:val="00A5007B"/>
    <w:rsid w:val="00A51386"/>
    <w:rsid w:val="00A66930"/>
    <w:rsid w:val="00A72BFA"/>
    <w:rsid w:val="00A7457C"/>
    <w:rsid w:val="00A7498E"/>
    <w:rsid w:val="00A7750C"/>
    <w:rsid w:val="00A80E9A"/>
    <w:rsid w:val="00A81207"/>
    <w:rsid w:val="00A81772"/>
    <w:rsid w:val="00A83D4B"/>
    <w:rsid w:val="00A8764C"/>
    <w:rsid w:val="00A90525"/>
    <w:rsid w:val="00A949C6"/>
    <w:rsid w:val="00A95FB8"/>
    <w:rsid w:val="00A975F1"/>
    <w:rsid w:val="00AA05DD"/>
    <w:rsid w:val="00AA407D"/>
    <w:rsid w:val="00AB17E0"/>
    <w:rsid w:val="00AB2B83"/>
    <w:rsid w:val="00AB4750"/>
    <w:rsid w:val="00AC2909"/>
    <w:rsid w:val="00AE4996"/>
    <w:rsid w:val="00AF0260"/>
    <w:rsid w:val="00AF06A8"/>
    <w:rsid w:val="00B01080"/>
    <w:rsid w:val="00B034D0"/>
    <w:rsid w:val="00B04209"/>
    <w:rsid w:val="00B15A2C"/>
    <w:rsid w:val="00B20A46"/>
    <w:rsid w:val="00B26AC1"/>
    <w:rsid w:val="00B33F9F"/>
    <w:rsid w:val="00B370FD"/>
    <w:rsid w:val="00B4713C"/>
    <w:rsid w:val="00B62F5D"/>
    <w:rsid w:val="00B63018"/>
    <w:rsid w:val="00B814C4"/>
    <w:rsid w:val="00B832B1"/>
    <w:rsid w:val="00B851FF"/>
    <w:rsid w:val="00B94006"/>
    <w:rsid w:val="00BA3E12"/>
    <w:rsid w:val="00BA4320"/>
    <w:rsid w:val="00BB0F71"/>
    <w:rsid w:val="00BB1216"/>
    <w:rsid w:val="00BB1A0B"/>
    <w:rsid w:val="00BB3185"/>
    <w:rsid w:val="00BC77D7"/>
    <w:rsid w:val="00BD7CE9"/>
    <w:rsid w:val="00BE51E1"/>
    <w:rsid w:val="00BE7285"/>
    <w:rsid w:val="00BF0E4E"/>
    <w:rsid w:val="00BF2F30"/>
    <w:rsid w:val="00BF578E"/>
    <w:rsid w:val="00C14561"/>
    <w:rsid w:val="00C214D5"/>
    <w:rsid w:val="00C22595"/>
    <w:rsid w:val="00C277A1"/>
    <w:rsid w:val="00C31B54"/>
    <w:rsid w:val="00C4103A"/>
    <w:rsid w:val="00C53004"/>
    <w:rsid w:val="00C61537"/>
    <w:rsid w:val="00C63E16"/>
    <w:rsid w:val="00C6431F"/>
    <w:rsid w:val="00C67FDF"/>
    <w:rsid w:val="00C75BB6"/>
    <w:rsid w:val="00C76706"/>
    <w:rsid w:val="00C8298B"/>
    <w:rsid w:val="00C83557"/>
    <w:rsid w:val="00C909C5"/>
    <w:rsid w:val="00C9197B"/>
    <w:rsid w:val="00C95141"/>
    <w:rsid w:val="00C96BAF"/>
    <w:rsid w:val="00CA19B9"/>
    <w:rsid w:val="00CC55AB"/>
    <w:rsid w:val="00CC5706"/>
    <w:rsid w:val="00CC5B87"/>
    <w:rsid w:val="00CD4233"/>
    <w:rsid w:val="00CF38D6"/>
    <w:rsid w:val="00CF4D51"/>
    <w:rsid w:val="00D00D64"/>
    <w:rsid w:val="00D05825"/>
    <w:rsid w:val="00D05C13"/>
    <w:rsid w:val="00D2182F"/>
    <w:rsid w:val="00D31699"/>
    <w:rsid w:val="00D32613"/>
    <w:rsid w:val="00D43E8E"/>
    <w:rsid w:val="00D4656B"/>
    <w:rsid w:val="00D51BDF"/>
    <w:rsid w:val="00D5470C"/>
    <w:rsid w:val="00D60477"/>
    <w:rsid w:val="00D62D9A"/>
    <w:rsid w:val="00D65D33"/>
    <w:rsid w:val="00D727AE"/>
    <w:rsid w:val="00D83DFD"/>
    <w:rsid w:val="00D87932"/>
    <w:rsid w:val="00D93750"/>
    <w:rsid w:val="00D93DE6"/>
    <w:rsid w:val="00D96410"/>
    <w:rsid w:val="00DA48BD"/>
    <w:rsid w:val="00DB6C1A"/>
    <w:rsid w:val="00DD0649"/>
    <w:rsid w:val="00DD587E"/>
    <w:rsid w:val="00DE2D8E"/>
    <w:rsid w:val="00DE4D17"/>
    <w:rsid w:val="00DF12A0"/>
    <w:rsid w:val="00DF2FA1"/>
    <w:rsid w:val="00DF4535"/>
    <w:rsid w:val="00DF5284"/>
    <w:rsid w:val="00E030C5"/>
    <w:rsid w:val="00E0321F"/>
    <w:rsid w:val="00E05E6E"/>
    <w:rsid w:val="00E06CC0"/>
    <w:rsid w:val="00E16519"/>
    <w:rsid w:val="00E236FF"/>
    <w:rsid w:val="00E271B7"/>
    <w:rsid w:val="00E31BF0"/>
    <w:rsid w:val="00E31E5D"/>
    <w:rsid w:val="00E40B43"/>
    <w:rsid w:val="00E41320"/>
    <w:rsid w:val="00E43539"/>
    <w:rsid w:val="00E52BF7"/>
    <w:rsid w:val="00E60770"/>
    <w:rsid w:val="00E63E95"/>
    <w:rsid w:val="00E873AD"/>
    <w:rsid w:val="00E87EFC"/>
    <w:rsid w:val="00E92FDC"/>
    <w:rsid w:val="00E95357"/>
    <w:rsid w:val="00E95F80"/>
    <w:rsid w:val="00E96D3C"/>
    <w:rsid w:val="00E97B60"/>
    <w:rsid w:val="00EA1EDE"/>
    <w:rsid w:val="00EA26C7"/>
    <w:rsid w:val="00EA3C97"/>
    <w:rsid w:val="00EA651A"/>
    <w:rsid w:val="00EB2193"/>
    <w:rsid w:val="00EC3E99"/>
    <w:rsid w:val="00EC6076"/>
    <w:rsid w:val="00EE325D"/>
    <w:rsid w:val="00EE4115"/>
    <w:rsid w:val="00EF4BBE"/>
    <w:rsid w:val="00EF604A"/>
    <w:rsid w:val="00EF7737"/>
    <w:rsid w:val="00F038CC"/>
    <w:rsid w:val="00F06632"/>
    <w:rsid w:val="00F11726"/>
    <w:rsid w:val="00F24081"/>
    <w:rsid w:val="00F3140E"/>
    <w:rsid w:val="00F31950"/>
    <w:rsid w:val="00F34810"/>
    <w:rsid w:val="00F37834"/>
    <w:rsid w:val="00F4246F"/>
    <w:rsid w:val="00F43C8B"/>
    <w:rsid w:val="00F44C93"/>
    <w:rsid w:val="00F466BA"/>
    <w:rsid w:val="00F52C7F"/>
    <w:rsid w:val="00F53697"/>
    <w:rsid w:val="00F53E39"/>
    <w:rsid w:val="00F63F7A"/>
    <w:rsid w:val="00F70B16"/>
    <w:rsid w:val="00F844CA"/>
    <w:rsid w:val="00F8607B"/>
    <w:rsid w:val="00F92767"/>
    <w:rsid w:val="00FB2FB3"/>
    <w:rsid w:val="00FB6A73"/>
    <w:rsid w:val="00FB6DE0"/>
    <w:rsid w:val="00FC066E"/>
    <w:rsid w:val="00FC2644"/>
    <w:rsid w:val="00FD128C"/>
    <w:rsid w:val="00FE7864"/>
    <w:rsid w:val="00FF06B0"/>
    <w:rsid w:val="00FF7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186"/>
    <w:pPr>
      <w:spacing w:after="0" w:line="360" w:lineRule="auto"/>
      <w:ind w:firstLine="284"/>
      <w:jc w:val="both"/>
    </w:pPr>
    <w:rPr>
      <w:rFonts w:ascii="Times New Roman" w:hAnsi="Times New Roman" w:cs="Times New Roman"/>
      <w:bCs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41B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3510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 w:val="0"/>
      <w:noProof/>
      <w:color w:val="4F81BD" w:themeColor="accent1"/>
    </w:rPr>
  </w:style>
  <w:style w:type="paragraph" w:styleId="3">
    <w:name w:val="heading 3"/>
    <w:basedOn w:val="a"/>
    <w:next w:val="a"/>
    <w:link w:val="30"/>
    <w:uiPriority w:val="9"/>
    <w:unhideWhenUsed/>
    <w:qFormat/>
    <w:rsid w:val="00166A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B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41B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A03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038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510A5"/>
    <w:rPr>
      <w:rFonts w:asciiTheme="majorHAnsi" w:eastAsiaTheme="majorEastAsia" w:hAnsiTheme="majorHAnsi" w:cstheme="majorBidi"/>
      <w:b/>
      <w:noProof/>
      <w:color w:val="4F81BD" w:themeColor="accent1"/>
      <w:sz w:val="28"/>
      <w:szCs w:val="28"/>
    </w:rPr>
  </w:style>
  <w:style w:type="character" w:styleId="a6">
    <w:name w:val="Placeholder Text"/>
    <w:basedOn w:val="a0"/>
    <w:uiPriority w:val="99"/>
    <w:semiHidden/>
    <w:rsid w:val="00A0336A"/>
    <w:rPr>
      <w:color w:val="808080"/>
    </w:rPr>
  </w:style>
  <w:style w:type="table" w:styleId="a7">
    <w:name w:val="Table Grid"/>
    <w:basedOn w:val="a1"/>
    <w:uiPriority w:val="59"/>
    <w:rsid w:val="00B4713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uiPriority w:val="35"/>
    <w:unhideWhenUsed/>
    <w:qFormat/>
    <w:rsid w:val="002350A7"/>
    <w:pPr>
      <w:framePr w:hSpace="180" w:wrap="around" w:vAnchor="text" w:hAnchor="text" w:y="1"/>
      <w:spacing w:line="240" w:lineRule="auto"/>
      <w:ind w:firstLine="0"/>
      <w:suppressOverlap/>
    </w:pPr>
    <w:rPr>
      <w:rFonts w:eastAsiaTheme="minorEastAsia"/>
      <w:b/>
      <w:bCs w:val="0"/>
      <w:color w:val="4F81BD" w:themeColor="accent1"/>
      <w:sz w:val="18"/>
      <w:szCs w:val="18"/>
      <w:lang w:eastAsia="ru-RU"/>
    </w:rPr>
  </w:style>
  <w:style w:type="paragraph" w:styleId="a9">
    <w:name w:val="Bibliography"/>
    <w:basedOn w:val="a"/>
    <w:next w:val="a"/>
    <w:uiPriority w:val="37"/>
    <w:unhideWhenUsed/>
    <w:rsid w:val="004A0D6C"/>
    <w:pPr>
      <w:ind w:firstLine="0"/>
    </w:pPr>
  </w:style>
  <w:style w:type="paragraph" w:styleId="aa">
    <w:name w:val="footnote text"/>
    <w:basedOn w:val="a"/>
    <w:link w:val="ab"/>
    <w:uiPriority w:val="99"/>
    <w:unhideWhenUsed/>
    <w:rsid w:val="007D2181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7D218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D2181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166A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basedOn w:val="a0"/>
    <w:uiPriority w:val="99"/>
    <w:unhideWhenUsed/>
    <w:rsid w:val="00D4656B"/>
    <w:rPr>
      <w:color w:val="0000FF"/>
      <w:u w:val="single"/>
    </w:rPr>
  </w:style>
  <w:style w:type="character" w:styleId="ae">
    <w:name w:val="Book Title"/>
    <w:basedOn w:val="a0"/>
    <w:uiPriority w:val="33"/>
    <w:qFormat/>
    <w:rsid w:val="00BB1216"/>
    <w:rPr>
      <w:b/>
      <w:bCs/>
      <w:smallCaps/>
      <w:spacing w:val="5"/>
    </w:rPr>
  </w:style>
  <w:style w:type="paragraph" w:customStyle="1" w:styleId="af">
    <w:name w:val="формулы"/>
    <w:basedOn w:val="a"/>
    <w:link w:val="af0"/>
    <w:qFormat/>
    <w:rsid w:val="002108C4"/>
    <w:pPr>
      <w:spacing w:line="240" w:lineRule="auto"/>
      <w:ind w:firstLine="0"/>
      <w:jc w:val="center"/>
    </w:pPr>
    <w:rPr>
      <w:rFonts w:ascii="Cambria Math" w:eastAsia="Times New Roman" w:hAnsi="Cambria Math"/>
      <w:iCs/>
      <w:noProof/>
      <w:lang w:val="en-US" w:eastAsia="ru-RU"/>
    </w:rPr>
  </w:style>
  <w:style w:type="paragraph" w:customStyle="1" w:styleId="af1">
    <w:name w:val="Обычный без отступа"/>
    <w:basedOn w:val="a"/>
    <w:link w:val="af2"/>
    <w:qFormat/>
    <w:rsid w:val="0058679D"/>
    <w:pPr>
      <w:ind w:firstLine="0"/>
    </w:pPr>
    <w:rPr>
      <w:noProof/>
    </w:rPr>
  </w:style>
  <w:style w:type="character" w:customStyle="1" w:styleId="af0">
    <w:name w:val="формулы Знак"/>
    <w:basedOn w:val="a0"/>
    <w:link w:val="af"/>
    <w:rsid w:val="002108C4"/>
    <w:rPr>
      <w:rFonts w:ascii="Cambria Math" w:eastAsia="Times New Roman" w:hAnsi="Cambria Math" w:cs="Times New Roman"/>
      <w:bCs/>
      <w:iCs/>
      <w:noProof/>
      <w:sz w:val="28"/>
      <w:szCs w:val="28"/>
      <w:lang w:val="en-US" w:eastAsia="ru-RU"/>
    </w:rPr>
  </w:style>
  <w:style w:type="paragraph" w:styleId="af3">
    <w:name w:val="Title"/>
    <w:basedOn w:val="1"/>
    <w:next w:val="a"/>
    <w:link w:val="af4"/>
    <w:uiPriority w:val="10"/>
    <w:qFormat/>
    <w:rsid w:val="008B5FA9"/>
    <w:pPr>
      <w:jc w:val="center"/>
    </w:pPr>
  </w:style>
  <w:style w:type="character" w:customStyle="1" w:styleId="af2">
    <w:name w:val="Обычный без отступа Знак"/>
    <w:basedOn w:val="a0"/>
    <w:link w:val="af1"/>
    <w:rsid w:val="0058679D"/>
    <w:rPr>
      <w:rFonts w:ascii="Times New Roman" w:hAnsi="Times New Roman" w:cs="Times New Roman"/>
      <w:noProof/>
      <w:sz w:val="28"/>
      <w:szCs w:val="28"/>
    </w:rPr>
  </w:style>
  <w:style w:type="character" w:customStyle="1" w:styleId="af4">
    <w:name w:val="Название Знак"/>
    <w:basedOn w:val="a0"/>
    <w:link w:val="af3"/>
    <w:uiPriority w:val="10"/>
    <w:rsid w:val="008B5FA9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paragraph" w:styleId="af5">
    <w:name w:val="Normal (Web)"/>
    <w:basedOn w:val="a"/>
    <w:uiPriority w:val="99"/>
    <w:semiHidden/>
    <w:unhideWhenUsed/>
    <w:rsid w:val="007411B0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bCs w:val="0"/>
      <w:sz w:val="24"/>
      <w:szCs w:val="24"/>
      <w:lang w:eastAsia="ru-RU"/>
    </w:rPr>
  </w:style>
  <w:style w:type="paragraph" w:styleId="af6">
    <w:name w:val="No Spacing"/>
    <w:uiPriority w:val="1"/>
    <w:qFormat/>
    <w:rsid w:val="0077699D"/>
    <w:pPr>
      <w:spacing w:after="0" w:line="240" w:lineRule="auto"/>
      <w:ind w:firstLine="284"/>
      <w:jc w:val="both"/>
    </w:pPr>
    <w:rPr>
      <w:rFonts w:ascii="Times New Roman" w:hAnsi="Times New Roman" w:cs="Times New Roman"/>
      <w:bCs/>
      <w:sz w:val="28"/>
      <w:szCs w:val="28"/>
    </w:rPr>
  </w:style>
  <w:style w:type="paragraph" w:styleId="af7">
    <w:name w:val="header"/>
    <w:basedOn w:val="a"/>
    <w:link w:val="af8"/>
    <w:uiPriority w:val="99"/>
    <w:semiHidden/>
    <w:unhideWhenUsed/>
    <w:rsid w:val="00EF4BBE"/>
    <w:pPr>
      <w:tabs>
        <w:tab w:val="center" w:pos="4677"/>
        <w:tab w:val="right" w:pos="9355"/>
      </w:tabs>
      <w:spacing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EF4BBE"/>
    <w:rPr>
      <w:rFonts w:ascii="Times New Roman" w:hAnsi="Times New Roman" w:cs="Times New Roman"/>
      <w:bCs/>
      <w:sz w:val="28"/>
      <w:szCs w:val="28"/>
    </w:rPr>
  </w:style>
  <w:style w:type="paragraph" w:styleId="af9">
    <w:name w:val="footer"/>
    <w:basedOn w:val="a"/>
    <w:link w:val="afa"/>
    <w:uiPriority w:val="99"/>
    <w:unhideWhenUsed/>
    <w:rsid w:val="00EF4BBE"/>
    <w:pPr>
      <w:tabs>
        <w:tab w:val="center" w:pos="4677"/>
        <w:tab w:val="right" w:pos="9355"/>
      </w:tabs>
      <w:spacing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EF4BBE"/>
    <w:rPr>
      <w:rFonts w:ascii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186"/>
    <w:pPr>
      <w:spacing w:after="0" w:line="360" w:lineRule="auto"/>
      <w:ind w:firstLine="284"/>
      <w:jc w:val="both"/>
    </w:pPr>
    <w:rPr>
      <w:rFonts w:ascii="Times New Roman" w:hAnsi="Times New Roman" w:cs="Times New Roman"/>
      <w:bCs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41B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3510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 w:val="0"/>
      <w:noProof/>
      <w:color w:val="4F81BD" w:themeColor="accent1"/>
    </w:rPr>
  </w:style>
  <w:style w:type="paragraph" w:styleId="3">
    <w:name w:val="heading 3"/>
    <w:basedOn w:val="a"/>
    <w:next w:val="a"/>
    <w:link w:val="30"/>
    <w:uiPriority w:val="9"/>
    <w:unhideWhenUsed/>
    <w:qFormat/>
    <w:rsid w:val="00166A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B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41B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A03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038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510A5"/>
    <w:rPr>
      <w:rFonts w:asciiTheme="majorHAnsi" w:eastAsiaTheme="majorEastAsia" w:hAnsiTheme="majorHAnsi" w:cstheme="majorBidi"/>
      <w:b/>
      <w:noProof/>
      <w:color w:val="4F81BD" w:themeColor="accent1"/>
      <w:sz w:val="28"/>
      <w:szCs w:val="28"/>
    </w:rPr>
  </w:style>
  <w:style w:type="character" w:styleId="a6">
    <w:name w:val="Placeholder Text"/>
    <w:basedOn w:val="a0"/>
    <w:uiPriority w:val="99"/>
    <w:semiHidden/>
    <w:rsid w:val="00A0336A"/>
    <w:rPr>
      <w:color w:val="808080"/>
    </w:rPr>
  </w:style>
  <w:style w:type="table" w:styleId="a7">
    <w:name w:val="Table Grid"/>
    <w:basedOn w:val="a1"/>
    <w:uiPriority w:val="59"/>
    <w:rsid w:val="00B4713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uiPriority w:val="35"/>
    <w:unhideWhenUsed/>
    <w:qFormat/>
    <w:rsid w:val="002350A7"/>
    <w:pPr>
      <w:framePr w:hSpace="180" w:wrap="around" w:vAnchor="text" w:hAnchor="text" w:y="1"/>
      <w:spacing w:line="240" w:lineRule="auto"/>
      <w:ind w:firstLine="0"/>
      <w:suppressOverlap/>
    </w:pPr>
    <w:rPr>
      <w:rFonts w:eastAsiaTheme="minorEastAsia"/>
      <w:b/>
      <w:bCs w:val="0"/>
      <w:color w:val="4F81BD" w:themeColor="accent1"/>
      <w:sz w:val="18"/>
      <w:szCs w:val="18"/>
      <w:lang w:eastAsia="ru-RU"/>
    </w:rPr>
  </w:style>
  <w:style w:type="paragraph" w:styleId="a9">
    <w:name w:val="Bibliography"/>
    <w:basedOn w:val="a"/>
    <w:next w:val="a"/>
    <w:uiPriority w:val="37"/>
    <w:unhideWhenUsed/>
    <w:rsid w:val="004A0D6C"/>
    <w:pPr>
      <w:ind w:firstLine="0"/>
    </w:pPr>
  </w:style>
  <w:style w:type="paragraph" w:styleId="aa">
    <w:name w:val="footnote text"/>
    <w:basedOn w:val="a"/>
    <w:link w:val="ab"/>
    <w:uiPriority w:val="99"/>
    <w:unhideWhenUsed/>
    <w:rsid w:val="007D2181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7D218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D2181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166A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basedOn w:val="a0"/>
    <w:uiPriority w:val="99"/>
    <w:unhideWhenUsed/>
    <w:rsid w:val="00D4656B"/>
    <w:rPr>
      <w:color w:val="0000FF"/>
      <w:u w:val="single"/>
    </w:rPr>
  </w:style>
  <w:style w:type="character" w:styleId="ae">
    <w:name w:val="Book Title"/>
    <w:basedOn w:val="a0"/>
    <w:uiPriority w:val="33"/>
    <w:qFormat/>
    <w:rsid w:val="00BB1216"/>
    <w:rPr>
      <w:b/>
      <w:bCs/>
      <w:smallCaps/>
      <w:spacing w:val="5"/>
    </w:rPr>
  </w:style>
  <w:style w:type="paragraph" w:customStyle="1" w:styleId="af">
    <w:name w:val="формулы"/>
    <w:basedOn w:val="a"/>
    <w:link w:val="af0"/>
    <w:qFormat/>
    <w:rsid w:val="002108C4"/>
    <w:pPr>
      <w:spacing w:line="240" w:lineRule="auto"/>
      <w:ind w:firstLine="0"/>
      <w:jc w:val="center"/>
    </w:pPr>
    <w:rPr>
      <w:rFonts w:ascii="Cambria Math" w:eastAsia="Times New Roman" w:hAnsi="Cambria Math"/>
      <w:iCs/>
      <w:noProof/>
      <w:lang w:val="en-US" w:eastAsia="ru-RU"/>
    </w:rPr>
  </w:style>
  <w:style w:type="paragraph" w:customStyle="1" w:styleId="af1">
    <w:name w:val="Обычный без отступа"/>
    <w:basedOn w:val="a"/>
    <w:link w:val="af2"/>
    <w:qFormat/>
    <w:rsid w:val="0058679D"/>
    <w:pPr>
      <w:ind w:firstLine="0"/>
    </w:pPr>
    <w:rPr>
      <w:noProof/>
    </w:rPr>
  </w:style>
  <w:style w:type="character" w:customStyle="1" w:styleId="af0">
    <w:name w:val="формулы Знак"/>
    <w:basedOn w:val="a0"/>
    <w:link w:val="af"/>
    <w:rsid w:val="002108C4"/>
    <w:rPr>
      <w:rFonts w:ascii="Cambria Math" w:eastAsia="Times New Roman" w:hAnsi="Cambria Math" w:cs="Times New Roman"/>
      <w:bCs/>
      <w:iCs/>
      <w:noProof/>
      <w:sz w:val="28"/>
      <w:szCs w:val="28"/>
      <w:lang w:val="en-US" w:eastAsia="ru-RU"/>
    </w:rPr>
  </w:style>
  <w:style w:type="paragraph" w:styleId="af3">
    <w:name w:val="Title"/>
    <w:basedOn w:val="1"/>
    <w:next w:val="a"/>
    <w:link w:val="af4"/>
    <w:uiPriority w:val="10"/>
    <w:qFormat/>
    <w:rsid w:val="008B5FA9"/>
    <w:pPr>
      <w:jc w:val="center"/>
    </w:pPr>
  </w:style>
  <w:style w:type="character" w:customStyle="1" w:styleId="af2">
    <w:name w:val="Обычный без отступа Знак"/>
    <w:basedOn w:val="a0"/>
    <w:link w:val="af1"/>
    <w:rsid w:val="0058679D"/>
    <w:rPr>
      <w:rFonts w:ascii="Times New Roman" w:hAnsi="Times New Roman" w:cs="Times New Roman"/>
      <w:noProof/>
      <w:sz w:val="28"/>
      <w:szCs w:val="28"/>
    </w:rPr>
  </w:style>
  <w:style w:type="character" w:customStyle="1" w:styleId="af4">
    <w:name w:val="Название Знак"/>
    <w:basedOn w:val="a0"/>
    <w:link w:val="af3"/>
    <w:uiPriority w:val="10"/>
    <w:rsid w:val="008B5FA9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paragraph" w:styleId="af5">
    <w:name w:val="Normal (Web)"/>
    <w:basedOn w:val="a"/>
    <w:uiPriority w:val="99"/>
    <w:semiHidden/>
    <w:unhideWhenUsed/>
    <w:rsid w:val="007411B0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bCs w:val="0"/>
      <w:sz w:val="24"/>
      <w:szCs w:val="24"/>
      <w:lang w:eastAsia="ru-RU"/>
    </w:rPr>
  </w:style>
  <w:style w:type="paragraph" w:styleId="af6">
    <w:name w:val="No Spacing"/>
    <w:uiPriority w:val="1"/>
    <w:qFormat/>
    <w:rsid w:val="0077699D"/>
    <w:pPr>
      <w:spacing w:after="0" w:line="240" w:lineRule="auto"/>
      <w:ind w:firstLine="284"/>
      <w:jc w:val="both"/>
    </w:pPr>
    <w:rPr>
      <w:rFonts w:ascii="Times New Roman" w:hAnsi="Times New Roman" w:cs="Times New Roman"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4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6142">
                      <w:marLeft w:val="0"/>
                      <w:marRight w:val="0"/>
                      <w:marTop w:val="13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323599">
                          <w:marLeft w:val="0"/>
                          <w:marRight w:val="40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828022">
                              <w:marLeft w:val="3690"/>
                              <w:marRight w:val="0"/>
                              <w:marTop w:val="43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84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407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254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2239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1921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0838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281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6688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788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9303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122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62573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4269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51856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80613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32817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8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p20072007@rambler.ru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>
  <b:Source>
    <b:Tag>Sha10</b:Tag>
    <b:SourceType>JournalArticle</b:SourceType>
    <b:Guid>{C148050F-5129-4CF7-8B38-487AA9820FED}</b:Guid>
    <b:Author>
      <b:Author>
        <b:NameList>
          <b:Person>
            <b:Last>Wen</b:Last>
            <b:First>S.</b:First>
          </b:Person>
          <b:Person>
            <b:Last>Shin</b:Last>
            <b:First>Y.</b:First>
            <b:Middle>C.</b:Middle>
          </b:Person>
        </b:NameList>
      </b:Author>
    </b:Author>
    <b:JournalName>Journal of Applied Physics</b:JournalName>
    <b:Year>2010</b:Year>
    <b:Pages>044908</b:Pages>
    <b:Volume>108</b:Volume>
    <b:RefOrder>6</b:RefOrder>
  </b:Source>
  <b:Source>
    <b:Tag>Hua06</b:Tag>
    <b:SourceType>JournalArticle</b:SourceType>
    <b:Guid>{8EE48569-7FB0-4C34-BFAD-71061D9B9647}</b:Guid>
    <b:Author>
      <b:Author>
        <b:NameList>
          <b:Person>
            <b:Last>Qi</b:Last>
            <b:First>H.</b:First>
          </b:Person>
          <b:Person>
            <b:Last>Mazumder</b:Last>
            <b:First>J.</b:First>
          </b:Person>
          <b:Person>
            <b:Last>Ki</b:Last>
            <b:First>H.</b:First>
          </b:Person>
        </b:NameList>
      </b:Author>
    </b:Author>
    <b:JournalName>Journal of Applied Physics</b:JournalName>
    <b:Year>2006</b:Year>
    <b:Pages>024903</b:Pages>
    <b:Volume>100</b:Volume>
    <b:RefOrder>7</b:RefOrder>
  </b:Source>
  <b:Source>
    <b:Tag>Osh03</b:Tag>
    <b:SourceType>Book</b:SourceType>
    <b:Guid>{4A1EC780-7701-4D4D-BE9E-B95A0E2A8347}</b:Guid>
    <b:Author>
      <b:Author>
        <b:NameList>
          <b:Person>
            <b:Last>Osher</b:Last>
            <b:First>S</b:First>
          </b:Person>
          <b:Person>
            <b:Last>Fedkiw</b:Last>
            <b:First>R</b:First>
          </b:Person>
        </b:NameList>
      </b:Author>
    </b:Author>
    <b:Title>Level Set Methods and Dynamic Implicit Surfaces</b:Title>
    <b:Year>2003</b:Year>
    <b:City>New York</b:City>
    <b:Publisher>Springer-Verlag</b:Publisher>
    <b:RefOrder>12</b:RefOrder>
  </b:Source>
  <b:Source>
    <b:Tag>YCa06</b:Tag>
    <b:SourceType>JournalArticle</b:SourceType>
    <b:Guid>{0A965836-3B14-48AA-B173-F333CBE1F43E}</b:Guid>
    <b:Author>
      <b:Author>
        <b:NameList>
          <b:Person>
            <b:Last>Cao</b:Last>
            <b:First>Y.</b:First>
          </b:Person>
          <b:Person>
            <b:Last>Choi</b:Last>
            <b:First>J</b:First>
          </b:Person>
        </b:NameList>
      </b:Author>
    </b:Author>
    <b:JournalName>J. Laser Appl.</b:JournalName>
    <b:Year>2006</b:Year>
    <b:Pages>245</b:Pages>
    <b:Volume>18</b:Volume>
    <b:Issue>3</b:Issue>
    <b:RefOrder>8</b:RefOrder>
  </b:Source>
  <b:Source>
    <b:Tag>XHe07</b:Tag>
    <b:SourceType>JournalArticle</b:SourceType>
    <b:Guid>{C9988844-BFFC-45A2-B852-68B8E401CE68}</b:Guid>
    <b:Year>2007</b:Year>
    <b:Author>
      <b:Author>
        <b:NameList>
          <b:Person>
            <b:Last>He</b:Last>
            <b:First>X.</b:First>
          </b:Person>
          <b:Person>
            <b:Last>Mazumder</b:Last>
            <b:First>J.</b:First>
          </b:Person>
        </b:NameList>
      </b:Author>
    </b:Author>
    <b:JournalName>J. Appl. Phys.</b:JournalName>
    <b:Pages>053113</b:Pages>
    <b:Volume>101</b:Volume>
    <b:RefOrder>5</b:RefOrder>
  </b:Source>
  <b:Source>
    <b:Tag>Шиш09</b:Tag>
    <b:SourceType>Book</b:SourceType>
    <b:Guid>{588A99CA-719F-4E80-ABF4-A5CB0DDEDB3B}</b:Guid>
    <b:Title>Лазерный синтез функциональных мезоструктур и объемных  изделий</b:Title>
    <b:Year>2009</b:Year>
    <b:Author>
      <b:Author>
        <b:NameList>
          <b:Person>
            <b:Last>Шишковский</b:Last>
            <b:First>И</b:First>
            <b:Middle>В</b:Middle>
          </b:Person>
        </b:NameList>
      </b:Author>
    </b:Author>
    <b:City>Москва</b:City>
    <b:Publisher>Физматлит</b:Publisher>
    <b:RefOrder>2</b:RefOrder>
  </b:Source>
  <b:Source>
    <b:Tag>Гри</b:Tag>
    <b:SourceType>JournalArticle</b:SourceType>
    <b:Guid>{3C036891-43A2-4CDC-A9F0-F3DB5CEC4E30}</b:Guid>
    <b:Author>
      <b:Author>
        <b:NameList>
          <b:Person>
            <b:Last>Гришаев</b:Last>
            <b:First>Р</b:First>
            <b:Middle>В</b:Middle>
          </b:Person>
          <b:Person>
            <b:Last>Мирзаде</b:Last>
            <b:First>Ф</b:First>
            <b:Middle>Х</b:Middle>
          </b:Person>
          <b:Person>
            <b:Last>Низьев</b:Last>
            <b:First>В</b:First>
            <b:Middle>Г</b:Middle>
          </b:Person>
          <b:Person>
            <b:Last>Панченко</b:Last>
            <b:First>В</b:First>
            <b:Middle>Я</b:Middle>
          </b:Person>
          <b:Person>
            <b:Last>Хоменко</b:Last>
            <b:First>М</b:First>
            <b:Middle>Д</b:Middle>
          </b:Person>
        </b:NameList>
      </b:Author>
    </b:Author>
    <b:JournalName>Физика и xимия обработки материалов</b:JournalName>
    <b:Year>2013</b:Year>
    <b:Volume>1</b:Volume>
    <b:Pages>12-23</b:Pages>
    <b:LCID>ru-RU</b:LCID>
    <b:RefOrder>11</b:RefOrder>
  </b:Source>
  <b:Source>
    <b:Tag>Ram99</b:Tag>
    <b:SourceType>JournalArticle</b:SourceType>
    <b:Guid>{95AFE236-CCF1-482B-A40D-1DB7B03D1FCD}</b:Guid>
    <b:Author>
      <b:Author>
        <b:NameList>
          <b:Person>
            <b:Last>Ramos</b:Last>
            <b:First>R</b:First>
            <b:Middle>A</b:Middle>
          </b:Person>
          <b:Person>
            <b:Last>Rikvold</b:Last>
            <b:First>Per</b:First>
            <b:Middle>Arne</b:Middle>
          </b:Person>
          <b:Person>
            <b:Last>Novotny</b:Last>
            <b:First>M.</b:First>
            <b:Middle>A.</b:Middle>
          </b:Person>
        </b:NameList>
      </b:Author>
    </b:Author>
    <b:JournalName>Phys. Rev. B </b:JournalName>
    <b:Year>1999 </b:Year>
    <b:Pages>9053</b:Pages>
    <b:Volume>59</b:Volume>
    <b:RefOrder>14</b:RefOrder>
  </b:Source>
  <b:Source>
    <b:Tag>Gla11</b:Tag>
    <b:SourceType>Book</b:SourceType>
    <b:Guid>{8E5D23B1-7327-4B62-98DB-FD37262EF5DE}</b:Guid>
    <b:Title>Physics of Laser Materials Processing</b:Title>
    <b:Year>2011</b:Year>
    <b:Author>
      <b:Author>
        <b:NameList>
          <b:Person>
            <b:Last>Gladush</b:Last>
            <b:First>Gennady</b:First>
            <b:Middle>G.</b:Middle>
          </b:Person>
          <b:Person>
            <b:Last>Smurov</b:Last>
            <b:First>I</b:First>
          </b:Person>
        </b:NameList>
      </b:Author>
    </b:Author>
    <b:City>Berlin Heidelberg</b:City>
    <b:Publisher>Springer-Verlag</b:Publisher>
    <b:RefOrder>1</b:RefOrder>
  </b:Source>
  <b:Source>
    <b:Tag>FKh13</b:Tag>
    <b:SourceType>JournalArticle</b:SourceType>
    <b:Guid>{455B98C2-F890-4FE3-B27B-84BFD253CD9C}</b:Guid>
    <b:Author>
      <b:Author>
        <b:NameList>
          <b:Person>
            <b:Last>Mirzade</b:Last>
            <b:First>F.</b:First>
            <b:Middle>Kh.</b:Middle>
          </b:Person>
          <b:Person>
            <b:Last>Niziev</b:Last>
            <b:First>V.</b:First>
            <b:Middle>G.</b:Middle>
          </b:Person>
          <b:Person>
            <b:Last>Panchenko</b:Last>
            <b:First>V.</b:First>
            <b:Middle>Ya.</b:Middle>
          </b:Person>
          <b:Person>
            <b:Last>Khomenko</b:Last>
            <b:First>M.</b:First>
            <b:Middle>D.</b:Middle>
          </b:Person>
          <b:Person>
            <b:Last>Grishaev</b:Last>
            <b:First>R.</b:First>
            <b:Middle>V.</b:Middle>
          </b:Person>
          <b:Person>
            <b:Last>Pityana</b:Last>
            <b:First>S.</b:First>
          </b:Person>
          <b:Person>
            <b:Last>van Rooyen</b:Last>
            <b:First>C.</b:First>
          </b:Person>
        </b:NameList>
      </b:Author>
    </b:Author>
    <b:JournalName>Physica B: Condensed Matter</b:JournalName>
    <b:Year>2013</b:Year>
    <b:Pages>69–76</b:Pages>
    <b:Volume>423</b:Volume>
    <b:RefOrder>10</b:RefOrder>
  </b:Source>
  <b:Source>
    <b:Tag>Din12</b:Tag>
    <b:SourceType>JournalArticle</b:SourceType>
    <b:Guid>{139B23DA-81EE-4397-9CE9-140213CC4058}</b:Guid>
    <b:Author>
      <b:Author>
        <b:NameList>
          <b:Person>
            <b:Last>Dinda</b:Last>
            <b:First>G</b:First>
            <b:Middle>P</b:Middle>
          </b:Person>
          <b:Person>
            <b:Last>Dasgupta</b:Last>
            <b:First>A</b:First>
            <b:Middle>K</b:Middle>
          </b:Person>
          <b:Person>
            <b:Last>Mazumder</b:Last>
            <b:First>J</b:First>
          </b:Person>
        </b:NameList>
      </b:Author>
    </b:Author>
    <b:JournalName>Surface &amp; Coatings Technology </b:JournalName>
    <b:Year>2012</b:Year>
    <b:Pages>2152–2160</b:Pages>
    <b:Volume>206</b:Volume>
    <b:RefOrder>22</b:RefOrder>
  </b:Source>
  <b:Source>
    <b:Tag>Gal04</b:Tag>
    <b:SourceType>Book</b:SourceType>
    <b:Guid>{695E9F82-3164-4812-9A4D-88920C0D6E0C}</b:Guid>
    <b:Title>Smithell's Metals Reference Book, (8th ed.)</b:Title>
    <b:Year>2004</b:Year>
    <b:Author>
      <b:Author>
        <b:NameList>
          <b:Person>
            <b:Last>Gale</b:Last>
            <b:First>W.</b:First>
            <b:Middle>F.</b:Middle>
          </b:Person>
          <b:Person>
            <b:Last>Totemeier</b:Last>
            <b:First>T.</b:First>
            <b:Middle>C.</b:Middle>
          </b:Person>
        </b:NameList>
      </b:Author>
    </b:Author>
    <b:City>London</b:City>
    <b:Publisher>Elsevier</b:Publisher>
    <b:RefOrder>20</b:RefOrder>
  </b:Source>
  <b:Source>
    <b:Tag>Скр84</b:Tag>
    <b:SourceType>Book</b:SourceType>
    <b:Guid>{C2312485-7AE4-4FE6-8AA5-EF19A98CAB9F}</b:Guid>
    <b:Author>
      <b:Author>
        <b:NameList>
          <b:Person>
            <b:Last>Скрипов</b:Last>
            <b:First>В</b:First>
            <b:Middle>П</b:Middle>
          </b:Person>
          <b:Person>
            <b:Last>Коверда</b:Last>
            <b:First>В</b:First>
            <b:Middle>П</b:Middle>
          </b:Person>
        </b:NameList>
      </b:Author>
    </b:Author>
    <b:Title>Спонтанная кристаллизация переохлажденных жидкостей</b:Title>
    <b:Year>1984</b:Year>
    <b:City>Москва</b:City>
    <b:Publisher>Наука</b:Publisher>
    <b:LCID>ru-RU</b:LCID>
    <b:RefOrder>15</b:RefOrder>
  </b:Source>
  <b:Source>
    <b:Tag>Гри13</b:Tag>
    <b:SourceType>JournalArticle</b:SourceType>
    <b:Guid>{83B279FD-C289-4FEE-B36E-E2F78EE257BB}</b:Guid>
    <b:Author>
      <b:Author>
        <b:NameList>
          <b:Person>
            <b:Last>Гришаев</b:Last>
            <b:First>Р</b:First>
            <b:Middle>В</b:Middle>
          </b:Person>
          <b:Person>
            <b:Last>Мирзаде</b:Last>
            <b:First>Ф</b:First>
            <b:Middle>Х</b:Middle>
          </b:Person>
          <b:Person>
            <b:Last>Хоменко</b:Last>
            <b:First>М</b:First>
            <b:Middle>Д</b:Middle>
          </b:Person>
        </b:NameList>
      </b:Author>
    </b:Author>
    <b:JournalName>Перспективные материалы</b:JournalName>
    <b:Year>2013</b:Year>
    <b:Pages>241-248</b:Pages>
    <b:Volume>14</b:Volume>
    <b:LCID>ru-RU</b:LCID>
    <b:RefOrder>4</b:RefOrder>
  </b:Source>
  <b:Source>
    <b:Tag>Гри11</b:Tag>
    <b:SourceType>JournalArticle</b:SourceType>
    <b:Guid>{0195ECE8-C59B-43A6-8DD6-B66253F03B3B}</b:Guid>
    <b:Year>2011</b:Year>
    <b:Author>
      <b:Author>
        <b:NameList>
          <b:Person>
            <b:Last>Гришаев</b:Last>
            <b:First>Р.</b:First>
            <b:Middle>В.</b:Middle>
          </b:Person>
          <b:Person>
            <b:Last>Мирзаде</b:Last>
            <b:First>Ф.</b:First>
            <b:Middle>Х.</b:Middle>
          </b:Person>
          <b:Person>
            <b:Last>Хоменко</b:Last>
            <b:First>М.</b:First>
            <b:Middle>Д.</b:Middle>
          </b:Person>
        </b:NameList>
      </b:Author>
    </b:Author>
    <b:JournalName>Перспективные материалы</b:JournalName>
    <b:Pages>135-142</b:Pages>
    <b:Volume>10</b:Volume>
    <b:LCID>ru-RU</b:LCID>
    <b:RefOrder>3</b:RefOrder>
  </b:Source>
  <b:Source>
    <b:Tag>ВЕЗ89</b:Tag>
    <b:SourceType>Book</b:SourceType>
    <b:Guid>{E0701BDF-8BCD-4DC4-98C3-5841BE58B1DD}</b:Guid>
    <b:Title>Теплофизические свойства металлов при высоких температурах</b:Title>
    <b:Year>1989</b:Year>
    <b:Author>
      <b:Author>
        <b:NameList>
          <b:Person>
            <b:Last>Зиновьев</b:Last>
            <b:First>В.</b:First>
            <b:Middle>Е.</b:Middle>
          </b:Person>
        </b:NameList>
      </b:Author>
    </b:Author>
    <b:City>МОСКВА</b:City>
    <b:Publisher>МЕТАЛЛУРГИЯ</b:Publisher>
    <b:LCID>ru-RU</b:LCID>
    <b:RefOrder>19</b:RefOrder>
  </b:Source>
  <b:Source>
    <b:Tag>Wei97</b:Tag>
    <b:SourceType>JournalArticle</b:SourceType>
    <b:Guid>{0B7B53B9-782F-4329-934F-4B71BF4178FF}</b:Guid>
    <b:Author>
      <b:Author>
        <b:NameList>
          <b:Person>
            <b:Last>Weinberg</b:Last>
            <b:First>Michael</b:First>
            <b:Middle>C.</b:Middle>
          </b:Person>
          <b:Person>
            <b:Last>Birnie III</b:Last>
            <b:First>Dunbar</b:First>
            <b:Middle>P.</b:Middle>
          </b:Person>
          <b:Person>
            <b:Last>Shneidman</b:Last>
            <b:First>Vitaly</b:First>
            <b:Middle>A.</b:Middle>
          </b:Person>
        </b:NameList>
      </b:Author>
    </b:Author>
    <b:Title>Crystallization kinetics and the JMAK equation</b:Title>
    <b:JournalName>Journal of Non-Crystalline Solids</b:JournalName>
    <b:Year>1997</b:Year>
    <b:Pages>89-99</b:Pages>
    <b:Volume>219</b:Volume>
    <b:RefOrder>17</b:RefOrder>
  </b:Source>
  <b:Source>
    <b:Tag>Mul00</b:Tag>
    <b:SourceType>JournalArticle</b:SourceType>
    <b:Guid>{9C58942D-43BA-4CA8-9C0E-529984658163}</b:Guid>
    <b:Year>2000</b:Year>
    <b:JournalName>Journal of Non-Crystalline Solids</b:JournalName>
    <b:Pages>208-231</b:Pages>
    <b:Volume>274</b:Volume>
    <b:Author>
      <b:Author>
        <b:NameList>
          <b:Person>
            <b:Last>Muller</b:Last>
            <b:First>R.</b:First>
          </b:Person>
          <b:Person>
            <b:Last>Zanotto</b:Last>
            <b:First>E.</b:First>
            <b:Middle>D.</b:Middle>
          </b:Person>
          <b:Person>
            <b:Last>Fokin</b:Last>
            <b:First>V.</b:First>
            <b:Middle>M.</b:Middle>
          </b:Person>
        </b:NameList>
      </b:Author>
    </b:Author>
    <b:RefOrder>16</b:RefOrder>
  </b:Source>
  <b:Source>
    <b:Tag>Ses96</b:Tag>
    <b:SourceType>JournalArticle</b:SourceType>
    <b:Guid>{A9A10BB9-E6F8-4CBB-B536-0F75BB5453DF}</b:Guid>
    <b:Year>1996</b:Year>
    <b:Author>
      <b:Author>
        <b:NameList>
          <b:Person>
            <b:Last>Sessa</b:Last>
            <b:First>V</b:First>
          </b:Person>
          <b:Person>
            <b:Last>Fanfoni</b:Last>
            <b:First>M</b:First>
          </b:Person>
          <b:Person>
            <b:Last>Tomellini</b:Last>
            <b:First>M</b:First>
          </b:Person>
        </b:NameList>
      </b:Author>
    </b:Author>
    <b:JournalName>Physical Review B</b:JournalName>
    <b:Pages>836-841</b:Pages>
    <b:Volume>54</b:Volume>
    <b:Issue>2</b:Issue>
    <b:RefOrder>13</b:RefOrder>
  </b:Source>
  <b:Source>
    <b:Tag>Pei00</b:Tag>
    <b:SourceType>JournalArticle</b:SourceType>
    <b:Guid>{9A8B265E-4640-40B9-844B-EE4BB2589725}</b:Guid>
    <b:Author>
      <b:Author>
        <b:NameList>
          <b:Person>
            <b:Last>Pei</b:Last>
            <b:First>Y.</b:First>
            <b:Middle>T.</b:Middle>
          </b:Person>
          <b:Person>
            <b:Last>De Hosson</b:Last>
            <b:First>J.</b:First>
            <b:Middle>TH. M.</b:Middle>
          </b:Person>
        </b:NameList>
      </b:Author>
    </b:Author>
    <b:JournalName>Acta mater.</b:JournalName>
    <b:Year>2000</b:Year>
    <b:Pages>2617-2624</b:Pages>
    <b:Volume>48</b:Volume>
    <b:RefOrder>21</b:RefOrder>
  </b:Source>
  <b:Source>
    <b:Tag>Заполнитель3</b:Tag>
    <b:SourceType>JournalArticle</b:SourceType>
    <b:Guid>{5A400A15-04F7-4CB3-ABCE-6426F266B0D6}</b:Guid>
    <b:Author>
      <b:Author>
        <b:NameList>
          <b:Person>
            <b:Last>Crespo</b:Last>
            <b:First>D</b:First>
          </b:Person>
          <b:Person>
            <b:Last>Pradell</b:Last>
            <b:First>T</b:First>
          </b:Person>
        </b:NameList>
      </b:Author>
    </b:Author>
    <b:JournalName>Physical Review B</b:JournalName>
    <b:Year>1996</b:Year>
    <b:Pages>3101-3109</b:Pages>
    <b:Volume>54</b:Volume>
    <b:Issue>5</b:Issue>
    <b:Title>Evaluation of time-dependent grain-size populations for nucleation and growth kinetics</b:Title>
    <b:RefOrder>18</b:RefOrder>
  </b:Source>
  <b:Source>
    <b:Tag>Niz</b:Tag>
    <b:SourceType>JournalArticle</b:SourceType>
    <b:Guid>{7BB0719F-9D46-413C-9B40-475D1DB51A3E}</b:Guid>
    <b:Author>
      <b:Author>
        <b:NameList>
          <b:Person>
            <b:Last>Низьев</b:Last>
            <b:First>В.</b:First>
            <b:Middle>Г.</b:Middle>
          </b:Person>
          <b:Person>
            <b:Last>Мирзаде</b:Last>
            <b:First>Ф.</b:First>
            <b:Middle>Х.</b:Middle>
          </b:Person>
          <b:Person>
            <b:Last>Хоменко</b:Last>
            <b:First>М.</b:First>
            <b:Middle>Д.</b:Middle>
          </b:Person>
        </b:NameList>
      </b:Author>
    </b:Author>
    <b:Title>Влияние свойств порошка на баланс энергии излучения при коаксиальной лазерной наплавке</b:Title>
    <b:JournalName>Квантовая электроника</b:JournalName>
    <b:Year>2014</b:Year>
    <b:Pages>885–890</b:Pages>
    <b:Volume>9  </b:Volume>
    <b:Issue>44</b:Issue>
    <b:RefOrder>9</b:RefOrder>
  </b:Source>
  <b:Source>
    <b:Tag>Низ11</b:Tag>
    <b:SourceType>JournalArticle</b:SourceType>
    <b:Guid>{6BC1267D-349A-43CF-93C9-3AC62EBEEF85}</b:Guid>
    <b:Author>
      <b:Author>
        <b:NameList>
          <b:Person>
            <b:Last>Низьев</b:Last>
            <b:First>В</b:First>
            <b:Middle>Г</b:Middle>
          </b:Person>
          <b:Person>
            <b:Last>Колдоба</b:Last>
            <b:First>А</b:First>
            <b:Middle>В</b:Middle>
          </b:Person>
          <b:Person>
            <b:Last>Мирзаде</b:Last>
            <b:First>Ф</b:First>
            <b:Middle>Х</b:Middle>
          </b:Person>
          <b:Person>
            <b:Last>Панченко</b:Last>
            <b:First>В</b:First>
            <b:Middle>Я</b:Middle>
          </b:Person>
          <b:Person>
            <b:Last>Повещенко</b:Last>
            <b:First>Ю</b:First>
            <b:Middle>А</b:Middle>
          </b:Person>
          <b:Person>
            <b:Last>Попов</b:Last>
            <b:First>М</b:First>
            <b:Middle>В</b:Middle>
          </b:Person>
        </b:NameList>
      </b:Author>
    </b:Author>
    <b:JournalName>Математическое моделирование</b:JournalName>
    <b:Year>2011</b:Year>
    <b:Pages> 90-112</b:Pages>
    <b:Volume>23</b:Volume>
    <b:Issue>4</b:Issue>
    <b:RefOrder>23</b:RefOrder>
  </b:Source>
</b:Sources>
</file>

<file path=customXml/itemProps1.xml><?xml version="1.0" encoding="utf-8"?>
<ds:datastoreItem xmlns:ds="http://schemas.openxmlformats.org/officeDocument/2006/customXml" ds:itemID="{2C6D3EDC-09BA-484C-97FF-085A0699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3299</TotalTime>
  <Pages>12</Pages>
  <Words>2986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maxim</dc:creator>
  <cp:lastModifiedBy>Пользователь Windows</cp:lastModifiedBy>
  <cp:revision>17</cp:revision>
  <dcterms:created xsi:type="dcterms:W3CDTF">2015-04-20T16:26:00Z</dcterms:created>
  <dcterms:modified xsi:type="dcterms:W3CDTF">2015-07-21T10:19:00Z</dcterms:modified>
</cp:coreProperties>
</file>